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spacing w:before="0" w:after="0"/>
        <w:ind w:left="0" w:right="0" w:hanging="0"/>
        <w:jc w:val="center"/>
        <w:rPr>
          <w:rFonts w:ascii="TimesNewRomanPS-BoldMT" w:hAnsi="TimesNewRomanPS-BoldMT" w:eastAsia="TimesNewRomanPS-BoldMT" w:cs="TimesNewRomanPS-BoldMT"/>
          <w:b/>
          <w:b/>
          <w:bCs/>
          <w:color w:val="000000"/>
          <w:sz w:val="24"/>
          <w:szCs w:val="24"/>
        </w:rPr>
      </w:pPr>
      <w:r>
        <w:rPr>
          <w:rFonts w:eastAsia="TimesNewRomanPS-BoldMT" w:cs="TimesNewRomanPS-BoldMT" w:ascii="TimesNewRomanPS-BoldMT" w:hAnsi="TimesNewRomanPS-BoldMT"/>
          <w:b/>
          <w:bCs/>
          <w:color w:val="000000"/>
          <w:sz w:val="24"/>
          <w:szCs w:val="24"/>
        </w:rPr>
        <w:t>Second Bank of U.S. Visual Metaphor</w:t>
      </w:r>
    </w:p>
    <w:p>
      <w:pPr>
        <w:pStyle w:val="Normal"/>
        <w:widowControl/>
        <w:bidi w:val="0"/>
        <w:spacing w:before="0" w:after="0"/>
        <w:ind w:left="0" w:right="0" w:hanging="0"/>
        <w:jc w:val="center"/>
        <w:rPr/>
      </w:pPr>
      <w:r>
        <w:rPr/>
      </w:r>
    </w:p>
    <w:p>
      <w:pPr>
        <w:pStyle w:val="Normal"/>
        <w:widowControl/>
        <w:bidi w:val="0"/>
        <w:spacing w:before="0" w:after="0"/>
        <w:ind w:left="0" w:right="0" w:hanging="0"/>
        <w:jc w:val="left"/>
        <w:rPr>
          <w:rFonts w:ascii="TimesNewRomanPSMT" w:hAnsi="TimesNewRomanPSMT" w:eastAsia="TimesNewRomanPSMT" w:cs="TimesNewRomanPSMT"/>
          <w:color w:val="000000"/>
          <w:sz w:val="24"/>
          <w:szCs w:val="24"/>
        </w:rPr>
      </w:pPr>
      <w:r>
        <w:rPr>
          <w:rFonts w:eastAsia="TimesNewRomanPSMT" w:cs="TimesNewRomanPSMT" w:ascii="TimesNewRomanPSMT" w:hAnsi="TimesNewRomanPSMT"/>
          <w:color w:val="000000"/>
          <w:sz w:val="24"/>
          <w:szCs w:val="24"/>
        </w:rPr>
        <w:t>It is 1832.  President Jackson just vetoed the renewal for the charter for the Second Bank of the US.  This law has been in effect for 20 years and declared constitutional by the Supreme Court.  However, President Jackson feels it is a monopoly created by the wealthy to further enrich themselves at the expense of the small business owner and farmer.  The Whigs took a gamble that if they brought this issue up in an election year, Jackson would not be brave enough to veto it.  However, Jackson proved them wrong.  The election of 1832 is now approach and both political parties feel this is a potentially winning issue for them.  You have been hired by a Democratic or Whig friendly newspaper to create a visual metaphor of the Second BUS based on the views that will show your candidate in the most favorable light.</w:t>
      </w:r>
    </w:p>
    <w:p>
      <w:pPr>
        <w:pStyle w:val="Normal"/>
        <w:widowControl/>
        <w:bidi w:val="0"/>
        <w:spacing w:before="0" w:after="0"/>
        <w:ind w:left="0" w:right="0" w:hanging="0"/>
        <w:jc w:val="left"/>
        <w:rPr/>
      </w:pPr>
      <w:r>
        <w:rPr/>
      </w:r>
    </w:p>
    <w:p>
      <w:pPr>
        <w:pStyle w:val="Normal"/>
        <w:widowControl/>
        <w:bidi w:val="0"/>
        <w:spacing w:before="0" w:after="0"/>
        <w:ind w:left="0" w:right="0" w:hanging="0"/>
        <w:jc w:val="left"/>
        <w:rPr/>
      </w:pPr>
      <w:r>
        <w:rPr>
          <w:rFonts w:eastAsia="TimesNewRomanPSMT" w:cs="TimesNewRomanPSMT" w:ascii="TimesNewRomanPSMT" w:hAnsi="TimesNewRomanPSMT"/>
          <w:color w:val="000000"/>
          <w:sz w:val="24"/>
          <w:szCs w:val="24"/>
        </w:rPr>
        <w:t xml:space="preserve">You and your partner will create a visual metaphor that completes this comparison:  </w:t>
      </w:r>
      <w:r>
        <w:rPr>
          <w:rFonts w:eastAsia="TimesNewRomanPS-BoldMT" w:cs="TimesNewRomanPS-BoldMT" w:ascii="TimesNewRomanPS-BoldMT" w:hAnsi="TimesNewRomanPS-BoldMT"/>
          <w:b/>
          <w:bCs/>
          <w:color w:val="000000"/>
          <w:sz w:val="24"/>
          <w:szCs w:val="24"/>
        </w:rPr>
        <w:t>“The BUS is like a .....”</w:t>
      </w:r>
      <w:r>
        <w:rPr>
          <w:rFonts w:eastAsia="TimesNewRomanPSMT" w:cs="TimesNewRomanPSMT" w:ascii="TimesNewRomanPSMT" w:hAnsi="TimesNewRomanPSMT"/>
          <w:color w:val="000000"/>
          <w:sz w:val="24"/>
          <w:szCs w:val="24"/>
        </w:rPr>
        <w:t xml:space="preserve">  You will complete the comparison based on your personal view of the BUS and whether or not you personally feel Andrew Jackson was right or wrong in vetoing it.  You will also design an illustration for your metaphor that includes an explanation of why the metaphor is historically appropriate.  The metaphor should persuade the general public to your view on the BUS and its potential consequences.  Your metaphor should have the following features:</w:t>
      </w:r>
    </w:p>
    <w:p>
      <w:pPr>
        <w:pStyle w:val="Normal"/>
        <w:widowControl/>
        <w:bidi w:val="0"/>
        <w:spacing w:before="0" w:after="0"/>
        <w:ind w:left="0" w:right="0" w:hanging="0"/>
        <w:jc w:val="left"/>
        <w:rPr>
          <w:rFonts w:ascii="TimesNewRomanPSMT" w:hAnsi="TimesNewRomanPSMT" w:eastAsia="TimesNewRomanPSMT" w:cs="TimesNewRomanPSMT"/>
          <w:color w:val="000000"/>
          <w:sz w:val="24"/>
          <w:szCs w:val="24"/>
        </w:rPr>
      </w:pPr>
      <w:r>
        <w:rPr>
          <w:rFonts w:eastAsia="TimesNewRomanPSMT" w:cs="TimesNewRomanPSMT" w:ascii="TimesNewRomanPSMT" w:hAnsi="TimesNewRomanPSMT"/>
          <w:color w:val="000000"/>
          <w:sz w:val="24"/>
          <w:szCs w:val="24"/>
        </w:rPr>
        <w:t xml:space="preserve"> </w:t>
      </w:r>
    </w:p>
    <w:p>
      <w:pPr>
        <w:pStyle w:val="Normal"/>
        <w:widowControl/>
        <w:numPr>
          <w:ilvl w:val="0"/>
          <w:numId w:val="1"/>
        </w:numPr>
        <w:tabs>
          <w:tab w:val="clear" w:pos="720"/>
          <w:tab w:val="left" w:pos="630" w:leader="none"/>
        </w:tabs>
        <w:bidi w:val="0"/>
        <w:spacing w:before="0" w:after="0"/>
        <w:ind w:left="630" w:right="0" w:hanging="270"/>
        <w:jc w:val="left"/>
        <w:rPr/>
      </w:pPr>
      <w:r>
        <w:rPr>
          <w:rFonts w:eastAsia="TimesNewRomanPS-BoldMT" w:cs="TimesNewRomanPS-BoldMT" w:ascii="TimesNewRomanPS-BoldMT" w:hAnsi="TimesNewRomanPS-BoldMT"/>
          <w:b/>
          <w:bCs/>
          <w:color w:val="000000"/>
          <w:sz w:val="24"/>
          <w:szCs w:val="24"/>
        </w:rPr>
        <w:t>An accurate metaphor</w:t>
      </w:r>
      <w:r>
        <w:rPr>
          <w:rFonts w:eastAsia="TimesNewRomanPSMT" w:cs="TimesNewRomanPSMT" w:ascii="TimesNewRomanPSMT" w:hAnsi="TimesNewRomanPSMT"/>
          <w:color w:val="000000"/>
          <w:sz w:val="24"/>
          <w:szCs w:val="24"/>
        </w:rPr>
        <w:t>.  Your metaphor must accurately complete the statement, “The BUS is like a....,” and must be historically plausible based on the perspectives and evidence discussed.  It should persuade the public to support or criticize Jackson’s veto.</w:t>
      </w:r>
    </w:p>
    <w:p>
      <w:pPr>
        <w:pStyle w:val="Normal"/>
        <w:widowControl/>
        <w:bidi w:val="0"/>
        <w:spacing w:before="0" w:after="0"/>
        <w:ind w:left="0" w:right="0" w:hanging="0"/>
        <w:jc w:val="left"/>
        <w:rPr/>
      </w:pPr>
      <w:r>
        <w:rPr/>
      </w:r>
    </w:p>
    <w:p>
      <w:pPr>
        <w:pStyle w:val="Normal"/>
        <w:widowControl/>
        <w:numPr>
          <w:ilvl w:val="0"/>
          <w:numId w:val="2"/>
        </w:numPr>
        <w:tabs>
          <w:tab w:val="clear" w:pos="720"/>
          <w:tab w:val="left" w:pos="630" w:leader="none"/>
        </w:tabs>
        <w:bidi w:val="0"/>
        <w:spacing w:before="0" w:after="0"/>
        <w:ind w:left="630" w:right="0" w:hanging="270"/>
        <w:jc w:val="left"/>
        <w:rPr/>
      </w:pPr>
      <w:r>
        <w:rPr>
          <w:rFonts w:eastAsia="TimesNewRomanPS-BoldMT" w:cs="TimesNewRomanPS-BoldMT" w:ascii="TimesNewRomanPS-BoldMT" w:hAnsi="TimesNewRomanPS-BoldMT"/>
          <w:b/>
          <w:bCs/>
          <w:color w:val="000000"/>
          <w:sz w:val="24"/>
          <w:szCs w:val="24"/>
        </w:rPr>
        <w:t>Title</w:t>
      </w:r>
      <w:r>
        <w:rPr>
          <w:rFonts w:eastAsia="TimesNewRomanPSMT" w:cs="TimesNewRomanPSMT" w:ascii="TimesNewRomanPSMT" w:hAnsi="TimesNewRomanPSMT"/>
          <w:color w:val="000000"/>
          <w:sz w:val="24"/>
          <w:szCs w:val="24"/>
        </w:rPr>
        <w:t xml:space="preserve">.  At the top of your poster, clearly write a title that reads “The BUS is like a ......” </w:t>
      </w:r>
    </w:p>
    <w:p>
      <w:pPr>
        <w:pStyle w:val="Normal"/>
        <w:widowControl/>
        <w:bidi w:val="0"/>
        <w:spacing w:before="0" w:after="0"/>
        <w:ind w:left="0" w:right="0" w:hanging="0"/>
        <w:jc w:val="left"/>
        <w:rPr/>
      </w:pPr>
      <w:r>
        <w:rPr/>
      </w:r>
    </w:p>
    <w:p>
      <w:pPr>
        <w:pStyle w:val="Normal"/>
        <w:widowControl/>
        <w:numPr>
          <w:ilvl w:val="0"/>
          <w:numId w:val="3"/>
        </w:numPr>
        <w:tabs>
          <w:tab w:val="clear" w:pos="720"/>
          <w:tab w:val="left" w:pos="630" w:leader="none"/>
        </w:tabs>
        <w:bidi w:val="0"/>
        <w:spacing w:before="0" w:after="0"/>
        <w:ind w:left="630" w:right="0" w:hanging="270"/>
        <w:jc w:val="left"/>
        <w:rPr/>
      </w:pPr>
      <w:r>
        <w:rPr>
          <w:rFonts w:eastAsia="TimesNewRomanPS-BoldMT" w:cs="TimesNewRomanPS-BoldMT" w:ascii="TimesNewRomanPS-BoldMT" w:hAnsi="TimesNewRomanPS-BoldMT"/>
          <w:b/>
          <w:bCs/>
          <w:color w:val="000000"/>
          <w:sz w:val="24"/>
          <w:szCs w:val="24"/>
        </w:rPr>
        <w:t>Visual image</w:t>
      </w:r>
      <w:r>
        <w:rPr>
          <w:rFonts w:eastAsia="TimesNewRomanPSMT" w:cs="TimesNewRomanPSMT" w:ascii="TimesNewRomanPSMT" w:hAnsi="TimesNewRomanPSMT"/>
          <w:color w:val="000000"/>
          <w:sz w:val="24"/>
          <w:szCs w:val="24"/>
        </w:rPr>
        <w:t>.  Create an image that provides a central focus for your metaphor.  Your image should be bold and clearly recognizable.  For each of the required items, create a visual or part of a visual that represents each item.  Label these clearly and be sure they fit within the larger theme of your metaphor.</w:t>
      </w:r>
    </w:p>
    <w:p>
      <w:pPr>
        <w:pStyle w:val="Normal"/>
        <w:widowControl/>
        <w:bidi w:val="0"/>
        <w:spacing w:before="0" w:after="0"/>
        <w:ind w:left="0" w:right="0" w:hanging="0"/>
        <w:jc w:val="left"/>
        <w:rPr/>
      </w:pPr>
      <w:r>
        <w:rPr/>
      </w:r>
    </w:p>
    <w:p>
      <w:pPr>
        <w:pStyle w:val="Normal"/>
        <w:widowControl/>
        <w:numPr>
          <w:ilvl w:val="0"/>
          <w:numId w:val="4"/>
        </w:numPr>
        <w:tabs>
          <w:tab w:val="clear" w:pos="720"/>
          <w:tab w:val="left" w:pos="630" w:leader="none"/>
        </w:tabs>
        <w:bidi w:val="0"/>
        <w:spacing w:before="0" w:after="0"/>
        <w:ind w:left="630" w:right="0" w:hanging="270"/>
        <w:jc w:val="left"/>
        <w:rPr/>
      </w:pPr>
      <w:r>
        <w:rPr>
          <w:rFonts w:eastAsia="TimesNewRomanPS-BoldMT" w:cs="TimesNewRomanPS-BoldMT" w:ascii="TimesNewRomanPS-BoldMT" w:hAnsi="TimesNewRomanPS-BoldMT"/>
          <w:b/>
          <w:bCs/>
          <w:color w:val="000000"/>
          <w:sz w:val="24"/>
          <w:szCs w:val="24"/>
        </w:rPr>
        <w:t>Labels</w:t>
      </w:r>
      <w:r>
        <w:rPr>
          <w:rFonts w:eastAsia="TimesNewRomanPSMT" w:cs="TimesNewRomanPSMT" w:ascii="TimesNewRomanPSMT" w:hAnsi="TimesNewRomanPSMT"/>
          <w:color w:val="000000"/>
          <w:sz w:val="24"/>
          <w:szCs w:val="24"/>
        </w:rPr>
        <w:t xml:space="preserve">.  Your metaphor should make direct comparisons between the BUS and the metaphor.  Label on your metaphor a </w:t>
      </w:r>
      <w:r>
        <w:rPr>
          <w:rFonts w:eastAsia="TimesNewRomanPS-BoldMT" w:cs="TimesNewRomanPS-BoldMT" w:ascii="TimesNewRomanPS-BoldMT" w:hAnsi="TimesNewRomanPS-BoldMT"/>
          <w:b/>
          <w:bCs/>
          <w:color w:val="000000"/>
          <w:sz w:val="24"/>
          <w:szCs w:val="24"/>
        </w:rPr>
        <w:t>minimum of five</w:t>
      </w:r>
      <w:r>
        <w:rPr>
          <w:rFonts w:eastAsia="TimesNewRomanPSMT" w:cs="TimesNewRomanPSMT" w:ascii="TimesNewRomanPSMT" w:hAnsi="TimesNewRomanPSMT"/>
          <w:color w:val="000000"/>
          <w:sz w:val="24"/>
          <w:szCs w:val="24"/>
        </w:rPr>
        <w:t xml:space="preserve"> the required items listed here: </w:t>
      </w:r>
      <w:r>
        <w:rPr>
          <w:rFonts w:eastAsia="TimesNewRomanPSMT" w:cs="TimesNewRomanPSMT" w:ascii="TimesNewRomanPSMT" w:hAnsi="TimesNewRomanPSMT"/>
          <w:color w:val="FF0000"/>
          <w:sz w:val="24"/>
          <w:szCs w:val="24"/>
        </w:rPr>
        <w:t xml:space="preserve"> </w:t>
      </w:r>
      <w:r>
        <w:rPr>
          <w:rFonts w:eastAsia="TimesNewRomanPS-ItalicMT" w:cs="TimesNewRomanPS-ItalicMT" w:ascii="TimesNewRomanPS-ItalicMT" w:hAnsi="TimesNewRomanPS-ItalicMT"/>
          <w:i/>
          <w:iCs/>
          <w:color w:val="000000"/>
          <w:sz w:val="24"/>
          <w:szCs w:val="24"/>
        </w:rPr>
        <w:t>Constitution, Jackson, Webster/Clay, corporations, bank, currency, common man/laborer, banker/businessmen, federal government, state governments, Congress, Supreme Court, Executive.</w:t>
      </w:r>
    </w:p>
    <w:p>
      <w:pPr>
        <w:pStyle w:val="Normal"/>
        <w:widowControl/>
        <w:bidi w:val="0"/>
        <w:spacing w:before="0" w:after="0"/>
        <w:ind w:left="720" w:right="0" w:firstLine="720"/>
        <w:jc w:val="left"/>
        <w:rPr/>
      </w:pPr>
      <w:r>
        <w:rPr/>
      </w:r>
    </w:p>
    <w:p>
      <w:pPr>
        <w:pStyle w:val="Normal"/>
        <w:widowControl/>
        <w:numPr>
          <w:ilvl w:val="0"/>
          <w:numId w:val="5"/>
        </w:numPr>
        <w:tabs>
          <w:tab w:val="clear" w:pos="720"/>
          <w:tab w:val="left" w:pos="630" w:leader="none"/>
        </w:tabs>
        <w:bidi w:val="0"/>
        <w:spacing w:before="0" w:after="0"/>
        <w:ind w:left="630" w:right="0" w:hanging="270"/>
        <w:jc w:val="left"/>
        <w:rPr/>
      </w:pPr>
      <w:r>
        <w:rPr>
          <w:rFonts w:eastAsia="TimesNewRomanPS-BoldMT" w:cs="TimesNewRomanPS-BoldMT" w:ascii="TimesNewRomanPS-BoldMT" w:hAnsi="TimesNewRomanPS-BoldMT"/>
          <w:b/>
          <w:bCs/>
          <w:color w:val="000000"/>
          <w:sz w:val="24"/>
          <w:szCs w:val="24"/>
        </w:rPr>
        <w:t>Explanation</w:t>
      </w:r>
      <w:r>
        <w:rPr>
          <w:rFonts w:eastAsia="TimesNewRomanPSMT" w:cs="TimesNewRomanPSMT" w:ascii="TimesNewRomanPSMT" w:hAnsi="TimesNewRomanPSMT"/>
          <w:color w:val="000000"/>
          <w:sz w:val="24"/>
          <w:szCs w:val="24"/>
        </w:rPr>
        <w:t>.  Below your metaphor, write the word “because” followed by a list of the three most important similarities between what you drew and the BUS.</w:t>
      </w:r>
    </w:p>
    <w:p>
      <w:pPr>
        <w:pStyle w:val="Normal"/>
        <w:widowControl/>
        <w:bidi w:val="0"/>
        <w:spacing w:before="0" w:after="0"/>
        <w:ind w:left="0" w:right="0" w:hanging="0"/>
        <w:jc w:val="left"/>
        <w:rPr/>
      </w:pPr>
      <w:r>
        <w:rPr/>
      </w:r>
    </w:p>
    <w:p>
      <w:pPr>
        <w:pStyle w:val="Normal"/>
        <w:widowControl/>
        <w:numPr>
          <w:ilvl w:val="0"/>
          <w:numId w:val="6"/>
        </w:numPr>
        <w:tabs>
          <w:tab w:val="clear" w:pos="720"/>
          <w:tab w:val="left" w:pos="630" w:leader="none"/>
        </w:tabs>
        <w:bidi w:val="0"/>
        <w:spacing w:before="0" w:after="0"/>
        <w:ind w:left="630" w:right="0" w:hanging="270"/>
        <w:jc w:val="left"/>
        <w:rPr/>
      </w:pPr>
      <w:r>
        <w:rPr>
          <w:rFonts w:eastAsia="TimesNewRomanPS-BoldMT" w:cs="TimesNewRomanPS-BoldMT" w:ascii="TimesNewRomanPS-BoldMT" w:hAnsi="TimesNewRomanPS-BoldMT"/>
          <w:b/>
          <w:bCs/>
          <w:color w:val="000000"/>
          <w:sz w:val="24"/>
          <w:szCs w:val="24"/>
        </w:rPr>
        <w:t>Differences</w:t>
      </w:r>
      <w:r>
        <w:rPr>
          <w:rFonts w:eastAsia="TimesNewRomanPSMT" w:cs="TimesNewRomanPSMT" w:ascii="TimesNewRomanPSMT" w:hAnsi="TimesNewRomanPSMT"/>
          <w:color w:val="000000"/>
          <w:sz w:val="24"/>
          <w:szCs w:val="24"/>
        </w:rPr>
        <w:t>.  On the back of your poster, write the two most important ways in which the things depicted in your metaphor are different from the BUS.</w:t>
      </w:r>
    </w:p>
    <w:p>
      <w:pPr>
        <w:pStyle w:val="Normal"/>
        <w:widowControl/>
        <w:bidi w:val="0"/>
        <w:spacing w:before="0" w:after="0"/>
        <w:ind w:left="0" w:right="0" w:hanging="0"/>
        <w:jc w:val="left"/>
        <w:rPr/>
      </w:pPr>
      <w:r>
        <w:rPr/>
      </w:r>
    </w:p>
    <w:p>
      <w:pPr>
        <w:pStyle w:val="Normal"/>
        <w:widowControl/>
        <w:numPr>
          <w:ilvl w:val="0"/>
          <w:numId w:val="7"/>
        </w:numPr>
        <w:tabs>
          <w:tab w:val="clear" w:pos="720"/>
          <w:tab w:val="left" w:pos="630" w:leader="none"/>
        </w:tabs>
        <w:bidi w:val="0"/>
        <w:spacing w:before="0" w:after="0"/>
        <w:ind w:left="630" w:right="0" w:hanging="270"/>
        <w:jc w:val="left"/>
        <w:rPr/>
      </w:pPr>
      <w:r>
        <w:rPr>
          <w:rFonts w:eastAsia="TimesNewRomanPS-BoldMT" w:cs="TimesNewRomanPS-BoldMT" w:ascii="TimesNewRomanPS-BoldMT" w:hAnsi="TimesNewRomanPS-BoldMT"/>
          <w:b/>
          <w:bCs/>
          <w:color w:val="000000"/>
          <w:sz w:val="24"/>
          <w:szCs w:val="24"/>
        </w:rPr>
        <w:t>Persuasiveness</w:t>
      </w:r>
      <w:r>
        <w:rPr>
          <w:rFonts w:eastAsia="TimesNewRomanPSMT" w:cs="TimesNewRomanPSMT" w:ascii="TimesNewRomanPSMT" w:hAnsi="TimesNewRomanPSMT"/>
          <w:color w:val="000000"/>
          <w:sz w:val="24"/>
          <w:szCs w:val="24"/>
        </w:rPr>
        <w:t xml:space="preserve">.  Your metaphor should be persuasive, neat, creative and colorful.  </w:t>
      </w:r>
    </w:p>
    <w:p>
      <w:pPr>
        <w:pStyle w:val="Normal"/>
        <w:widowControl/>
        <w:bidi w:val="0"/>
        <w:spacing w:before="0" w:after="0"/>
        <w:ind w:left="0" w:right="0" w:hanging="0"/>
        <w:jc w:val="left"/>
        <w:rPr/>
      </w:pPr>
      <w:r>
        <w:rPr/>
      </w:r>
    </w:p>
    <w:p>
      <w:pPr>
        <w:pStyle w:val="Normal"/>
        <w:widowControl/>
        <w:bidi w:val="0"/>
        <w:spacing w:before="0" w:after="0"/>
        <w:ind w:left="0" w:right="0" w:hanging="0"/>
        <w:jc w:val="center"/>
        <w:rPr/>
      </w:pPr>
      <w:r>
        <w:rPr/>
      </w:r>
    </w:p>
    <w:p>
      <w:pPr>
        <w:pStyle w:val="Normal"/>
        <w:widowControl/>
        <w:bidi w:val="0"/>
        <w:spacing w:before="0" w:after="0"/>
        <w:ind w:left="0" w:right="0" w:hanging="0"/>
        <w:jc w:val="center"/>
        <w:rPr/>
      </w:pPr>
      <w:r>
        <w:rPr/>
      </w:r>
    </w:p>
    <w:p>
      <w:pPr>
        <w:pStyle w:val="Normal"/>
        <w:widowControl/>
        <w:bidi w:val="0"/>
        <w:spacing w:before="0" w:after="0"/>
        <w:ind w:left="0" w:right="0" w:hanging="0"/>
        <w:jc w:val="center"/>
        <w:rPr>
          <w:rFonts w:ascii="TimesNewRomanPS-BoldMT" w:hAnsi="TimesNewRomanPS-BoldMT" w:eastAsia="TimesNewRomanPS-BoldMT" w:cs="TimesNewRomanPS-BoldMT"/>
          <w:b/>
          <w:b/>
          <w:bCs/>
          <w:color w:val="000000"/>
          <w:sz w:val="24"/>
          <w:szCs w:val="24"/>
        </w:rPr>
      </w:pPr>
      <w:r>
        <w:rPr>
          <w:rFonts w:eastAsia="TimesNewRomanPS-BoldMT" w:cs="TimesNewRomanPS-BoldMT" w:ascii="TimesNewRomanPS-BoldMT" w:hAnsi="TimesNewRomanPS-BoldMT"/>
          <w:b/>
          <w:bCs/>
          <w:color w:val="000000"/>
          <w:sz w:val="24"/>
          <w:szCs w:val="24"/>
        </w:rPr>
        <w:t>Visual Metaphor Rubric</w:t>
      </w:r>
    </w:p>
    <w:p>
      <w:pPr>
        <w:pStyle w:val="Normal"/>
        <w:widowControl/>
        <w:bidi w:val="0"/>
        <w:spacing w:before="0" w:after="0"/>
        <w:ind w:left="0" w:right="0" w:hanging="0"/>
        <w:jc w:val="center"/>
        <w:rPr/>
      </w:pPr>
      <w:r>
        <w:rPr/>
      </w:r>
    </w:p>
    <w:p>
      <w:pPr>
        <w:pStyle w:val="Normal"/>
        <w:widowControl/>
        <w:bidi w:val="0"/>
        <w:spacing w:before="0" w:after="0"/>
        <w:ind w:left="0" w:right="0" w:hanging="0"/>
        <w:jc w:val="left"/>
        <w:rPr>
          <w:rFonts w:ascii="TimesNewRomanPS-BoldMT" w:hAnsi="TimesNewRomanPS-BoldMT" w:eastAsia="TimesNewRomanPS-BoldMT" w:cs="TimesNewRomanPS-BoldMT"/>
          <w:b/>
          <w:b/>
          <w:bCs/>
          <w:color w:val="000000"/>
          <w:sz w:val="24"/>
          <w:szCs w:val="24"/>
        </w:rPr>
      </w:pPr>
      <w:r>
        <w:rPr>
          <w:rFonts w:eastAsia="TimesNewRomanPS-BoldMT" w:cs="TimesNewRomanPS-BoldMT" w:ascii="TimesNewRomanPS-BoldMT" w:hAnsi="TimesNewRomanPS-BoldMT"/>
          <w:b/>
          <w:bCs/>
          <w:color w:val="000000"/>
          <w:sz w:val="24"/>
          <w:szCs w:val="24"/>
        </w:rPr>
        <w:t>Name(s):____________________________________________________________________</w:t>
      </w:r>
    </w:p>
    <w:p>
      <w:pPr>
        <w:pStyle w:val="Normal"/>
        <w:widowControl/>
        <w:bidi w:val="0"/>
        <w:spacing w:before="0" w:after="0"/>
        <w:ind w:left="0" w:right="0" w:hanging="0"/>
        <w:jc w:val="left"/>
        <w:rPr/>
      </w:pPr>
      <w:r>
        <w:rPr/>
      </w:r>
    </w:p>
    <w:tbl>
      <w:tblPr>
        <w:tblW w:w="9576" w:type="dxa"/>
        <w:jc w:val="center"/>
        <w:tblInd w:w="0" w:type="dxa"/>
        <w:tblLayout w:type="fixed"/>
        <w:tblCellMar>
          <w:top w:w="80" w:type="dxa"/>
          <w:left w:w="80" w:type="dxa"/>
          <w:bottom w:w="80" w:type="dxa"/>
          <w:right w:w="80" w:type="dxa"/>
        </w:tblCellMar>
      </w:tblPr>
      <w:tblGrid>
        <w:gridCol w:w="7370"/>
        <w:gridCol w:w="1043"/>
        <w:gridCol w:w="1163"/>
      </w:tblGrid>
      <w:tr>
        <w:trPr>
          <w:trHeight w:val="360" w:hRule="exact"/>
        </w:trPr>
        <w:tc>
          <w:tcPr>
            <w:tcW w:w="7370" w:type="dxa"/>
            <w:tcBorders>
              <w:top w:val="single" w:sz="4" w:space="0" w:color="000000"/>
              <w:left w:val="single" w:sz="4" w:space="0" w:color="000000"/>
              <w:bottom w:val="single" w:sz="4" w:space="0" w:color="000000"/>
              <w:right w:val="single" w:sz="4" w:space="0" w:color="000000"/>
            </w:tcBorders>
            <w:shd w:fill="EEECE1" w:val="clear"/>
          </w:tcPr>
          <w:p>
            <w:pPr>
              <w:pStyle w:val="TableContents"/>
              <w:widowControl/>
              <w:bidi w:val="0"/>
              <w:spacing w:before="0" w:after="0"/>
              <w:ind w:left="0" w:right="0" w:hanging="0"/>
              <w:jc w:val="left"/>
              <w:rPr>
                <w:rFonts w:ascii="TimesNewRomanPS-BoldMT" w:hAnsi="TimesNewRomanPS-BoldMT" w:eastAsia="TimesNewRomanPS-BoldMT" w:cs="TimesNewRomanPS-BoldMT"/>
                <w:b/>
                <w:b/>
                <w:bCs/>
                <w:color w:val="000000"/>
                <w:sz w:val="24"/>
                <w:szCs w:val="24"/>
              </w:rPr>
            </w:pPr>
            <w:r>
              <w:rPr>
                <w:rFonts w:eastAsia="TimesNewRomanPS-BoldMT" w:cs="TimesNewRomanPS-BoldMT" w:ascii="TimesNewRomanPS-BoldMT" w:hAnsi="TimesNewRomanPS-BoldMT"/>
                <w:b/>
                <w:bCs/>
                <w:color w:val="000000"/>
                <w:sz w:val="24"/>
                <w:szCs w:val="24"/>
              </w:rPr>
              <w:t>Categories</w:t>
            </w:r>
          </w:p>
        </w:tc>
        <w:tc>
          <w:tcPr>
            <w:tcW w:w="1043" w:type="dxa"/>
            <w:tcBorders>
              <w:top w:val="single" w:sz="4" w:space="0" w:color="000000"/>
              <w:left w:val="single" w:sz="4" w:space="0" w:color="000000"/>
              <w:bottom w:val="single" w:sz="4" w:space="0" w:color="000000"/>
              <w:right w:val="single" w:sz="4" w:space="0" w:color="000000"/>
            </w:tcBorders>
            <w:shd w:fill="EEECE1" w:val="clear"/>
          </w:tcPr>
          <w:p>
            <w:pPr>
              <w:pStyle w:val="TableContents"/>
              <w:widowControl/>
              <w:bidi w:val="0"/>
              <w:spacing w:before="0" w:after="0"/>
              <w:ind w:left="0" w:right="0" w:hanging="0"/>
              <w:jc w:val="left"/>
              <w:rPr>
                <w:rFonts w:ascii="TimesNewRomanPS-BoldMT" w:hAnsi="TimesNewRomanPS-BoldMT" w:eastAsia="TimesNewRomanPS-BoldMT" w:cs="TimesNewRomanPS-BoldMT"/>
                <w:b/>
                <w:b/>
                <w:bCs/>
                <w:color w:val="000000"/>
                <w:sz w:val="24"/>
                <w:szCs w:val="24"/>
              </w:rPr>
            </w:pPr>
            <w:r>
              <w:rPr>
                <w:rFonts w:eastAsia="TimesNewRomanPS-BoldMT" w:cs="TimesNewRomanPS-BoldMT" w:ascii="TimesNewRomanPS-BoldMT" w:hAnsi="TimesNewRomanPS-BoldMT"/>
                <w:b/>
                <w:bCs/>
                <w:color w:val="000000"/>
                <w:sz w:val="24"/>
                <w:szCs w:val="24"/>
              </w:rPr>
              <w:t>Possible Points</w:t>
            </w:r>
          </w:p>
        </w:tc>
        <w:tc>
          <w:tcPr>
            <w:tcW w:w="1163" w:type="dxa"/>
            <w:tcBorders>
              <w:top w:val="single" w:sz="4" w:space="0" w:color="000000"/>
              <w:left w:val="single" w:sz="4" w:space="0" w:color="000000"/>
              <w:bottom w:val="single" w:sz="4" w:space="0" w:color="000000"/>
              <w:right w:val="single" w:sz="4" w:space="0" w:color="000000"/>
            </w:tcBorders>
            <w:shd w:fill="EEECE1" w:val="clear"/>
          </w:tcPr>
          <w:p>
            <w:pPr>
              <w:pStyle w:val="TableContents"/>
              <w:widowControl/>
              <w:bidi w:val="0"/>
              <w:spacing w:before="0" w:after="0"/>
              <w:ind w:left="0" w:right="0" w:hanging="0"/>
              <w:jc w:val="left"/>
              <w:rPr>
                <w:rFonts w:ascii="TimesNewRomanPS-BoldMT" w:hAnsi="TimesNewRomanPS-BoldMT" w:eastAsia="TimesNewRomanPS-BoldMT" w:cs="TimesNewRomanPS-BoldMT"/>
                <w:b/>
                <w:b/>
                <w:bCs/>
                <w:color w:val="000000"/>
                <w:sz w:val="24"/>
                <w:szCs w:val="24"/>
              </w:rPr>
            </w:pPr>
            <w:r>
              <w:rPr>
                <w:rFonts w:eastAsia="TimesNewRomanPS-BoldMT" w:cs="TimesNewRomanPS-BoldMT" w:ascii="TimesNewRomanPS-BoldMT" w:hAnsi="TimesNewRomanPS-BoldMT"/>
                <w:b/>
                <w:bCs/>
                <w:color w:val="000000"/>
                <w:sz w:val="24"/>
                <w:szCs w:val="24"/>
              </w:rPr>
              <w:t>Awarded Points</w:t>
            </w:r>
          </w:p>
        </w:tc>
      </w:tr>
      <w:tr>
        <w:trPr>
          <w:trHeight w:val="360" w:hRule="exact"/>
        </w:trPr>
        <w:tc>
          <w:tcPr>
            <w:tcW w:w="7370" w:type="dxa"/>
            <w:tcBorders>
              <w:top w:val="single" w:sz="4" w:space="0" w:color="000000"/>
              <w:left w:val="single" w:sz="4" w:space="0" w:color="000000"/>
              <w:bottom w:val="single" w:sz="4" w:space="0" w:color="000000"/>
            </w:tcBorders>
            <w:shd w:fill="EEECE1" w:val="clear"/>
          </w:tcPr>
          <w:p>
            <w:pPr>
              <w:pStyle w:val="TableContents"/>
              <w:widowControl/>
              <w:bidi w:val="0"/>
              <w:spacing w:before="0" w:after="0"/>
              <w:ind w:left="0" w:right="0" w:hanging="0"/>
              <w:jc w:val="left"/>
              <w:rPr>
                <w:rFonts w:ascii="TimesNewRomanPS-BoldMT" w:hAnsi="TimesNewRomanPS-BoldMT" w:eastAsia="TimesNewRomanPS-BoldMT" w:cs="TimesNewRomanPS-BoldMT"/>
                <w:b/>
                <w:b/>
                <w:bCs/>
                <w:color w:val="000000"/>
                <w:sz w:val="24"/>
                <w:szCs w:val="24"/>
              </w:rPr>
            </w:pPr>
            <w:r>
              <w:rPr>
                <w:rFonts w:eastAsia="TimesNewRomanPS-BoldMT" w:cs="TimesNewRomanPS-BoldMT" w:ascii="TimesNewRomanPS-BoldMT" w:hAnsi="TimesNewRomanPS-BoldMT"/>
                <w:b/>
                <w:bCs/>
                <w:color w:val="000000"/>
                <w:sz w:val="24"/>
                <w:szCs w:val="24"/>
              </w:rPr>
              <w:t>Metaphorical Interpretation</w:t>
            </w:r>
          </w:p>
          <w:p>
            <w:pPr>
              <w:pStyle w:val="TableContents"/>
              <w:widowControl/>
              <w:bidi w:val="0"/>
              <w:spacing w:before="0" w:after="0"/>
              <w:ind w:left="0" w:right="0" w:hanging="0"/>
              <w:jc w:val="left"/>
              <w:rPr/>
            </w:pPr>
            <w:r>
              <w:rPr/>
            </w:r>
          </w:p>
        </w:tc>
        <w:tc>
          <w:tcPr>
            <w:tcW w:w="1043" w:type="dxa"/>
            <w:tcBorders>
              <w:top w:val="single" w:sz="4" w:space="0" w:color="000000"/>
              <w:bottom w:val="single" w:sz="4" w:space="0" w:color="000000"/>
            </w:tcBorders>
            <w:shd w:fill="E8ECF3" w:val="clear"/>
            <w:tcMar>
              <w:top w:w="55" w:type="dxa"/>
              <w:left w:w="55" w:type="dxa"/>
              <w:bottom w:w="55" w:type="dxa"/>
              <w:right w:w="55" w:type="dxa"/>
            </w:tcMar>
            <w:vAlign w:val="center"/>
          </w:tcPr>
          <w:p>
            <w:pPr>
              <w:pStyle w:val="Normal"/>
              <w:bidi w:val="0"/>
              <w:jc w:val="left"/>
              <w:rPr/>
            </w:pPr>
            <w:r>
              <w:rPr/>
            </w:r>
          </w:p>
        </w:tc>
        <w:tc>
          <w:tcPr>
            <w:tcW w:w="1163" w:type="dxa"/>
            <w:tcBorders>
              <w:top w:val="single" w:sz="4" w:space="0" w:color="000000"/>
              <w:bottom w:val="single" w:sz="4" w:space="0" w:color="000000"/>
              <w:right w:val="single" w:sz="4" w:space="0" w:color="000000"/>
            </w:tcBorders>
            <w:shd w:fill="E8ECF3" w:val="clear"/>
            <w:tcMar>
              <w:top w:w="55" w:type="dxa"/>
              <w:left w:w="55" w:type="dxa"/>
              <w:bottom w:w="55" w:type="dxa"/>
              <w:right w:w="55" w:type="dxa"/>
            </w:tcMar>
            <w:vAlign w:val="center"/>
          </w:tcPr>
          <w:p>
            <w:pPr>
              <w:pStyle w:val="Normal"/>
              <w:bidi w:val="0"/>
              <w:jc w:val="left"/>
              <w:rPr/>
            </w:pPr>
            <w:r>
              <w:rPr/>
            </w:r>
          </w:p>
        </w:tc>
      </w:tr>
      <w:tr>
        <w:trPr>
          <w:trHeight w:val="360" w:hRule="exact"/>
        </w:trPr>
        <w:tc>
          <w:tcPr>
            <w:tcW w:w="7370" w:type="dxa"/>
            <w:tcBorders>
              <w:top w:val="single" w:sz="4" w:space="0" w:color="000000"/>
              <w:left w:val="single" w:sz="4" w:space="0" w:color="000000"/>
              <w:bottom w:val="single" w:sz="4" w:space="0" w:color="000000"/>
              <w:right w:val="single" w:sz="4" w:space="0" w:color="000000"/>
            </w:tcBorders>
          </w:tcPr>
          <w:p>
            <w:pPr>
              <w:pStyle w:val="TableContents"/>
              <w:widowControl/>
              <w:bidi w:val="0"/>
              <w:spacing w:before="0" w:after="0"/>
              <w:ind w:left="0" w:right="0" w:hanging="0"/>
              <w:jc w:val="left"/>
              <w:rPr>
                <w:rFonts w:ascii="TimesNewRomanPSMT" w:hAnsi="TimesNewRomanPSMT" w:eastAsia="TimesNewRomanPSMT" w:cs="TimesNewRomanPSMT"/>
                <w:color w:val="000000"/>
                <w:sz w:val="24"/>
                <w:szCs w:val="24"/>
              </w:rPr>
            </w:pPr>
            <w:r>
              <w:rPr>
                <w:rFonts w:eastAsia="TimesNewRomanPSMT" w:cs="TimesNewRomanPSMT" w:ascii="TimesNewRomanPSMT" w:hAnsi="TimesNewRomanPSMT"/>
                <w:color w:val="000000"/>
                <w:sz w:val="24"/>
                <w:szCs w:val="24"/>
              </w:rPr>
              <w:t>Visual details support, explain, and extend the metaphor</w:t>
            </w:r>
          </w:p>
          <w:p>
            <w:pPr>
              <w:pStyle w:val="TableContents"/>
              <w:widowControl/>
              <w:bidi w:val="0"/>
              <w:spacing w:before="0" w:after="0"/>
              <w:ind w:left="0" w:right="0" w:hanging="0"/>
              <w:jc w:val="left"/>
              <w:rPr/>
            </w:pPr>
            <w:r>
              <w:rPr/>
            </w:r>
          </w:p>
        </w:tc>
        <w:tc>
          <w:tcPr>
            <w:tcW w:w="1043" w:type="dxa"/>
            <w:tcBorders>
              <w:top w:val="single" w:sz="4" w:space="0" w:color="000000"/>
              <w:left w:val="single" w:sz="4" w:space="0" w:color="000000"/>
              <w:bottom w:val="single" w:sz="4" w:space="0" w:color="000000"/>
              <w:right w:val="single" w:sz="4" w:space="0" w:color="000000"/>
            </w:tcBorders>
          </w:tcPr>
          <w:p>
            <w:pPr>
              <w:pStyle w:val="Normal"/>
              <w:bidi w:val="0"/>
              <w:jc w:val="left"/>
              <w:rPr/>
            </w:pPr>
            <w:r>
              <w:rPr/>
            </w:r>
          </w:p>
        </w:tc>
        <w:tc>
          <w:tcPr>
            <w:tcW w:w="1163" w:type="dxa"/>
            <w:tcBorders>
              <w:top w:val="single" w:sz="4" w:space="0" w:color="000000"/>
              <w:left w:val="single" w:sz="4" w:space="0" w:color="000000"/>
              <w:bottom w:val="single" w:sz="4" w:space="0" w:color="000000"/>
              <w:right w:val="single" w:sz="4" w:space="0" w:color="000000"/>
            </w:tcBorders>
          </w:tcPr>
          <w:p>
            <w:pPr>
              <w:pStyle w:val="Normal"/>
              <w:bidi w:val="0"/>
              <w:jc w:val="left"/>
              <w:rPr/>
            </w:pPr>
            <w:r>
              <w:rPr/>
            </w:r>
          </w:p>
        </w:tc>
      </w:tr>
      <w:tr>
        <w:trPr>
          <w:trHeight w:val="360" w:hRule="exact"/>
        </w:trPr>
        <w:tc>
          <w:tcPr>
            <w:tcW w:w="7370" w:type="dxa"/>
            <w:tcBorders>
              <w:top w:val="single" w:sz="4" w:space="0" w:color="000000"/>
              <w:left w:val="single" w:sz="4" w:space="0" w:color="000000"/>
              <w:bottom w:val="single" w:sz="4" w:space="0" w:color="000000"/>
              <w:right w:val="single" w:sz="4" w:space="0" w:color="000000"/>
            </w:tcBorders>
          </w:tcPr>
          <w:p>
            <w:pPr>
              <w:pStyle w:val="TableContents"/>
              <w:widowControl/>
              <w:bidi w:val="0"/>
              <w:spacing w:before="0" w:after="0"/>
              <w:ind w:left="0" w:right="0" w:hanging="0"/>
              <w:jc w:val="left"/>
              <w:rPr>
                <w:rFonts w:ascii="TimesNewRomanPSMT" w:hAnsi="TimesNewRomanPSMT" w:eastAsia="TimesNewRomanPSMT" w:cs="TimesNewRomanPSMT"/>
                <w:color w:val="000000"/>
                <w:sz w:val="24"/>
                <w:szCs w:val="24"/>
              </w:rPr>
            </w:pPr>
            <w:r>
              <w:rPr>
                <w:rFonts w:eastAsia="TimesNewRomanPSMT" w:cs="TimesNewRomanPSMT" w:ascii="TimesNewRomanPSMT" w:hAnsi="TimesNewRomanPSMT"/>
                <w:color w:val="000000"/>
                <w:sz w:val="24"/>
                <w:szCs w:val="24"/>
              </w:rPr>
              <w:t>Takes a clear position on the Bank of the U.S.</w:t>
            </w:r>
          </w:p>
          <w:p>
            <w:pPr>
              <w:pStyle w:val="TableContents"/>
              <w:widowControl/>
              <w:bidi w:val="0"/>
              <w:spacing w:before="0" w:after="0"/>
              <w:ind w:left="0" w:right="0" w:hanging="0"/>
              <w:jc w:val="left"/>
              <w:rPr/>
            </w:pPr>
            <w:r>
              <w:rPr/>
            </w:r>
          </w:p>
        </w:tc>
        <w:tc>
          <w:tcPr>
            <w:tcW w:w="1043" w:type="dxa"/>
            <w:tcBorders>
              <w:top w:val="single" w:sz="4" w:space="0" w:color="000000"/>
              <w:left w:val="single" w:sz="4" w:space="0" w:color="000000"/>
              <w:bottom w:val="single" w:sz="4" w:space="0" w:color="000000"/>
              <w:right w:val="single" w:sz="4" w:space="0" w:color="000000"/>
            </w:tcBorders>
          </w:tcPr>
          <w:p>
            <w:pPr>
              <w:pStyle w:val="Normal"/>
              <w:bidi w:val="0"/>
              <w:jc w:val="left"/>
              <w:rPr/>
            </w:pPr>
            <w:r>
              <w:rPr/>
            </w:r>
          </w:p>
        </w:tc>
        <w:tc>
          <w:tcPr>
            <w:tcW w:w="1163" w:type="dxa"/>
            <w:tcBorders>
              <w:top w:val="single" w:sz="4" w:space="0" w:color="000000"/>
              <w:left w:val="single" w:sz="4" w:space="0" w:color="000000"/>
              <w:bottom w:val="single" w:sz="4" w:space="0" w:color="000000"/>
              <w:right w:val="single" w:sz="4" w:space="0" w:color="000000"/>
            </w:tcBorders>
          </w:tcPr>
          <w:p>
            <w:pPr>
              <w:pStyle w:val="Normal"/>
              <w:bidi w:val="0"/>
              <w:jc w:val="left"/>
              <w:rPr/>
            </w:pPr>
            <w:r>
              <w:rPr/>
            </w:r>
          </w:p>
        </w:tc>
      </w:tr>
      <w:tr>
        <w:trPr>
          <w:trHeight w:val="360" w:hRule="exact"/>
        </w:trPr>
        <w:tc>
          <w:tcPr>
            <w:tcW w:w="7370" w:type="dxa"/>
            <w:tcBorders>
              <w:top w:val="single" w:sz="4" w:space="0" w:color="000000"/>
              <w:left w:val="single" w:sz="4" w:space="0" w:color="000000"/>
              <w:bottom w:val="single" w:sz="4" w:space="0" w:color="000000"/>
              <w:right w:val="single" w:sz="4" w:space="0" w:color="000000"/>
            </w:tcBorders>
          </w:tcPr>
          <w:p>
            <w:pPr>
              <w:pStyle w:val="TableContents"/>
              <w:widowControl/>
              <w:bidi w:val="0"/>
              <w:spacing w:before="0" w:after="0"/>
              <w:ind w:left="0" w:right="0" w:hanging="0"/>
              <w:jc w:val="left"/>
              <w:rPr>
                <w:rFonts w:ascii="TimesNewRomanPSMT" w:hAnsi="TimesNewRomanPSMT" w:eastAsia="TimesNewRomanPSMT" w:cs="TimesNewRomanPSMT"/>
                <w:color w:val="000000"/>
                <w:sz w:val="24"/>
                <w:szCs w:val="24"/>
              </w:rPr>
            </w:pPr>
            <w:r>
              <w:rPr>
                <w:rFonts w:eastAsia="TimesNewRomanPSMT" w:cs="TimesNewRomanPSMT" w:ascii="TimesNewRomanPSMT" w:hAnsi="TimesNewRomanPSMT"/>
                <w:color w:val="000000"/>
                <w:sz w:val="24"/>
                <w:szCs w:val="24"/>
              </w:rPr>
              <w:t>Label explanations are clear and historically accurate</w:t>
            </w:r>
          </w:p>
          <w:p>
            <w:pPr>
              <w:pStyle w:val="TableContents"/>
              <w:widowControl/>
              <w:bidi w:val="0"/>
              <w:spacing w:before="0" w:after="0"/>
              <w:ind w:left="0" w:right="0" w:hanging="0"/>
              <w:jc w:val="left"/>
              <w:rPr/>
            </w:pPr>
            <w:r>
              <w:rPr/>
            </w:r>
          </w:p>
        </w:tc>
        <w:tc>
          <w:tcPr>
            <w:tcW w:w="1043" w:type="dxa"/>
            <w:tcBorders>
              <w:top w:val="single" w:sz="4" w:space="0" w:color="000000"/>
              <w:left w:val="single" w:sz="4" w:space="0" w:color="000000"/>
              <w:bottom w:val="single" w:sz="4" w:space="0" w:color="000000"/>
              <w:right w:val="single" w:sz="4" w:space="0" w:color="000000"/>
            </w:tcBorders>
          </w:tcPr>
          <w:p>
            <w:pPr>
              <w:pStyle w:val="Normal"/>
              <w:bidi w:val="0"/>
              <w:jc w:val="left"/>
              <w:rPr/>
            </w:pPr>
            <w:r>
              <w:rPr/>
            </w:r>
          </w:p>
        </w:tc>
        <w:tc>
          <w:tcPr>
            <w:tcW w:w="1163" w:type="dxa"/>
            <w:tcBorders>
              <w:top w:val="single" w:sz="4" w:space="0" w:color="000000"/>
              <w:left w:val="single" w:sz="4" w:space="0" w:color="000000"/>
              <w:bottom w:val="single" w:sz="4" w:space="0" w:color="000000"/>
              <w:right w:val="single" w:sz="4" w:space="0" w:color="000000"/>
            </w:tcBorders>
          </w:tcPr>
          <w:p>
            <w:pPr>
              <w:pStyle w:val="Normal"/>
              <w:bidi w:val="0"/>
              <w:jc w:val="left"/>
              <w:rPr/>
            </w:pPr>
            <w:r>
              <w:rPr/>
            </w:r>
          </w:p>
        </w:tc>
      </w:tr>
      <w:tr>
        <w:trPr>
          <w:trHeight w:val="360" w:hRule="exact"/>
        </w:trPr>
        <w:tc>
          <w:tcPr>
            <w:tcW w:w="7370" w:type="dxa"/>
            <w:tcBorders>
              <w:top w:val="single" w:sz="4" w:space="0" w:color="000000"/>
              <w:left w:val="single" w:sz="4" w:space="0" w:color="000000"/>
              <w:bottom w:val="single" w:sz="4" w:space="0" w:color="000000"/>
            </w:tcBorders>
            <w:shd w:fill="EEECE1" w:val="clear"/>
          </w:tcPr>
          <w:p>
            <w:pPr>
              <w:pStyle w:val="TableContents"/>
              <w:widowControl/>
              <w:bidi w:val="0"/>
              <w:spacing w:before="0" w:after="0"/>
              <w:ind w:left="0" w:right="0" w:hanging="0"/>
              <w:jc w:val="left"/>
              <w:rPr>
                <w:rFonts w:ascii="TimesNewRomanPS-BoldMT" w:hAnsi="TimesNewRomanPS-BoldMT" w:eastAsia="TimesNewRomanPS-BoldMT" w:cs="TimesNewRomanPS-BoldMT"/>
                <w:b/>
                <w:b/>
                <w:bCs/>
                <w:color w:val="000000"/>
                <w:sz w:val="24"/>
                <w:szCs w:val="24"/>
              </w:rPr>
            </w:pPr>
            <w:r>
              <w:rPr>
                <w:rFonts w:eastAsia="TimesNewRomanPS-BoldMT" w:cs="TimesNewRomanPS-BoldMT" w:ascii="TimesNewRomanPS-BoldMT" w:hAnsi="TimesNewRomanPS-BoldMT"/>
                <w:b/>
                <w:bCs/>
                <w:color w:val="000000"/>
                <w:sz w:val="24"/>
                <w:szCs w:val="24"/>
              </w:rPr>
              <w:t>Visual Presentation</w:t>
            </w:r>
          </w:p>
          <w:p>
            <w:pPr>
              <w:pStyle w:val="TableContents"/>
              <w:widowControl/>
              <w:bidi w:val="0"/>
              <w:spacing w:before="0" w:after="0"/>
              <w:ind w:left="0" w:right="0" w:hanging="0"/>
              <w:jc w:val="left"/>
              <w:rPr/>
            </w:pPr>
            <w:r>
              <w:rPr/>
            </w:r>
          </w:p>
        </w:tc>
        <w:tc>
          <w:tcPr>
            <w:tcW w:w="1043" w:type="dxa"/>
            <w:tcBorders>
              <w:top w:val="single" w:sz="4" w:space="0" w:color="000000"/>
              <w:bottom w:val="single" w:sz="4" w:space="0" w:color="000000"/>
            </w:tcBorders>
            <w:shd w:fill="E8ECF3" w:val="clear"/>
            <w:tcMar>
              <w:top w:w="55" w:type="dxa"/>
              <w:left w:w="55" w:type="dxa"/>
              <w:bottom w:w="55" w:type="dxa"/>
              <w:right w:w="55" w:type="dxa"/>
            </w:tcMar>
            <w:vAlign w:val="center"/>
          </w:tcPr>
          <w:p>
            <w:pPr>
              <w:pStyle w:val="Normal"/>
              <w:bidi w:val="0"/>
              <w:jc w:val="left"/>
              <w:rPr/>
            </w:pPr>
            <w:r>
              <w:rPr/>
            </w:r>
          </w:p>
        </w:tc>
        <w:tc>
          <w:tcPr>
            <w:tcW w:w="1163" w:type="dxa"/>
            <w:tcBorders>
              <w:top w:val="single" w:sz="4" w:space="0" w:color="000000"/>
              <w:bottom w:val="single" w:sz="4" w:space="0" w:color="000000"/>
              <w:right w:val="single" w:sz="4" w:space="0" w:color="000000"/>
            </w:tcBorders>
            <w:shd w:fill="E8ECF3" w:val="clear"/>
            <w:tcMar>
              <w:top w:w="55" w:type="dxa"/>
              <w:left w:w="55" w:type="dxa"/>
              <w:bottom w:w="55" w:type="dxa"/>
              <w:right w:w="55" w:type="dxa"/>
            </w:tcMar>
            <w:vAlign w:val="center"/>
          </w:tcPr>
          <w:p>
            <w:pPr>
              <w:pStyle w:val="Normal"/>
              <w:bidi w:val="0"/>
              <w:jc w:val="left"/>
              <w:rPr/>
            </w:pPr>
            <w:r>
              <w:rPr/>
            </w:r>
          </w:p>
        </w:tc>
      </w:tr>
      <w:tr>
        <w:trPr>
          <w:trHeight w:val="360" w:hRule="exact"/>
        </w:trPr>
        <w:tc>
          <w:tcPr>
            <w:tcW w:w="7370" w:type="dxa"/>
            <w:tcBorders>
              <w:top w:val="single" w:sz="4" w:space="0" w:color="000000"/>
              <w:left w:val="single" w:sz="4" w:space="0" w:color="000000"/>
              <w:bottom w:val="single" w:sz="4" w:space="0" w:color="000000"/>
              <w:right w:val="single" w:sz="4" w:space="0" w:color="000000"/>
            </w:tcBorders>
          </w:tcPr>
          <w:p>
            <w:pPr>
              <w:pStyle w:val="TableContents"/>
              <w:widowControl/>
              <w:bidi w:val="0"/>
              <w:spacing w:before="0" w:after="0"/>
              <w:ind w:left="0" w:right="0" w:hanging="0"/>
              <w:jc w:val="left"/>
              <w:rPr>
                <w:rFonts w:ascii="TimesNewRomanPSMT" w:hAnsi="TimesNewRomanPSMT" w:eastAsia="TimesNewRomanPSMT" w:cs="TimesNewRomanPSMT"/>
                <w:color w:val="000000"/>
                <w:sz w:val="24"/>
                <w:szCs w:val="24"/>
              </w:rPr>
            </w:pPr>
            <w:r>
              <w:rPr>
                <w:rFonts w:eastAsia="TimesNewRomanPSMT" w:cs="TimesNewRomanPSMT" w:ascii="TimesNewRomanPSMT" w:hAnsi="TimesNewRomanPSMT"/>
                <w:color w:val="000000"/>
                <w:sz w:val="24"/>
                <w:szCs w:val="24"/>
              </w:rPr>
              <w:t>Visual elements are laid out in an interesting way</w:t>
            </w:r>
          </w:p>
          <w:p>
            <w:pPr>
              <w:pStyle w:val="TableContents"/>
              <w:widowControl/>
              <w:bidi w:val="0"/>
              <w:spacing w:before="0" w:after="0"/>
              <w:ind w:left="0" w:right="0" w:hanging="0"/>
              <w:jc w:val="left"/>
              <w:rPr/>
            </w:pPr>
            <w:r>
              <w:rPr/>
            </w:r>
          </w:p>
        </w:tc>
        <w:tc>
          <w:tcPr>
            <w:tcW w:w="1043" w:type="dxa"/>
            <w:tcBorders>
              <w:top w:val="single" w:sz="4" w:space="0" w:color="000000"/>
              <w:left w:val="single" w:sz="4" w:space="0" w:color="000000"/>
              <w:bottom w:val="single" w:sz="4" w:space="0" w:color="000000"/>
              <w:right w:val="single" w:sz="4" w:space="0" w:color="000000"/>
            </w:tcBorders>
          </w:tcPr>
          <w:p>
            <w:pPr>
              <w:pStyle w:val="Normal"/>
              <w:bidi w:val="0"/>
              <w:jc w:val="left"/>
              <w:rPr/>
            </w:pPr>
            <w:r>
              <w:rPr/>
            </w:r>
          </w:p>
        </w:tc>
        <w:tc>
          <w:tcPr>
            <w:tcW w:w="1163" w:type="dxa"/>
            <w:tcBorders>
              <w:top w:val="single" w:sz="4" w:space="0" w:color="000000"/>
              <w:left w:val="single" w:sz="4" w:space="0" w:color="000000"/>
              <w:bottom w:val="single" w:sz="4" w:space="0" w:color="000000"/>
              <w:right w:val="single" w:sz="4" w:space="0" w:color="000000"/>
            </w:tcBorders>
          </w:tcPr>
          <w:p>
            <w:pPr>
              <w:pStyle w:val="Normal"/>
              <w:bidi w:val="0"/>
              <w:jc w:val="left"/>
              <w:rPr/>
            </w:pPr>
            <w:r>
              <w:rPr/>
            </w:r>
          </w:p>
        </w:tc>
      </w:tr>
      <w:tr>
        <w:trPr>
          <w:trHeight w:val="360" w:hRule="exact"/>
        </w:trPr>
        <w:tc>
          <w:tcPr>
            <w:tcW w:w="7370" w:type="dxa"/>
            <w:tcBorders>
              <w:top w:val="single" w:sz="4" w:space="0" w:color="000000"/>
              <w:left w:val="single" w:sz="4" w:space="0" w:color="000000"/>
              <w:bottom w:val="single" w:sz="4" w:space="0" w:color="000000"/>
              <w:right w:val="single" w:sz="4" w:space="0" w:color="000000"/>
            </w:tcBorders>
          </w:tcPr>
          <w:p>
            <w:pPr>
              <w:pStyle w:val="TableContents"/>
              <w:widowControl/>
              <w:bidi w:val="0"/>
              <w:spacing w:before="0" w:after="0"/>
              <w:ind w:left="0" w:right="0" w:hanging="0"/>
              <w:jc w:val="left"/>
              <w:rPr>
                <w:rFonts w:ascii="TimesNewRomanPSMT" w:hAnsi="TimesNewRomanPSMT" w:eastAsia="TimesNewRomanPSMT" w:cs="TimesNewRomanPSMT"/>
                <w:color w:val="000000"/>
                <w:sz w:val="24"/>
                <w:szCs w:val="24"/>
              </w:rPr>
            </w:pPr>
            <w:r>
              <w:rPr>
                <w:rFonts w:eastAsia="TimesNewRomanPSMT" w:cs="TimesNewRomanPSMT" w:ascii="TimesNewRomanPSMT" w:hAnsi="TimesNewRomanPSMT"/>
                <w:color w:val="000000"/>
                <w:sz w:val="24"/>
                <w:szCs w:val="24"/>
              </w:rPr>
              <w:t>Written text is neat and legible</w:t>
            </w:r>
          </w:p>
          <w:p>
            <w:pPr>
              <w:pStyle w:val="TableContents"/>
              <w:widowControl/>
              <w:bidi w:val="0"/>
              <w:spacing w:before="0" w:after="0"/>
              <w:ind w:left="0" w:right="0" w:hanging="0"/>
              <w:jc w:val="left"/>
              <w:rPr/>
            </w:pPr>
            <w:r>
              <w:rPr/>
            </w:r>
          </w:p>
        </w:tc>
        <w:tc>
          <w:tcPr>
            <w:tcW w:w="1043" w:type="dxa"/>
            <w:tcBorders>
              <w:top w:val="single" w:sz="4" w:space="0" w:color="000000"/>
              <w:left w:val="single" w:sz="4" w:space="0" w:color="000000"/>
              <w:bottom w:val="single" w:sz="4" w:space="0" w:color="000000"/>
              <w:right w:val="single" w:sz="4" w:space="0" w:color="000000"/>
            </w:tcBorders>
          </w:tcPr>
          <w:p>
            <w:pPr>
              <w:pStyle w:val="Normal"/>
              <w:bidi w:val="0"/>
              <w:jc w:val="left"/>
              <w:rPr/>
            </w:pPr>
            <w:r>
              <w:rPr/>
            </w:r>
          </w:p>
        </w:tc>
        <w:tc>
          <w:tcPr>
            <w:tcW w:w="1163" w:type="dxa"/>
            <w:tcBorders>
              <w:top w:val="single" w:sz="4" w:space="0" w:color="000000"/>
              <w:left w:val="single" w:sz="4" w:space="0" w:color="000000"/>
              <w:bottom w:val="single" w:sz="4" w:space="0" w:color="000000"/>
              <w:right w:val="single" w:sz="4" w:space="0" w:color="000000"/>
            </w:tcBorders>
          </w:tcPr>
          <w:p>
            <w:pPr>
              <w:pStyle w:val="Normal"/>
              <w:bidi w:val="0"/>
              <w:jc w:val="left"/>
              <w:rPr/>
            </w:pPr>
            <w:r>
              <w:rPr/>
            </w:r>
          </w:p>
        </w:tc>
      </w:tr>
      <w:tr>
        <w:trPr>
          <w:trHeight w:val="360" w:hRule="exact"/>
        </w:trPr>
        <w:tc>
          <w:tcPr>
            <w:tcW w:w="7370" w:type="dxa"/>
            <w:tcBorders>
              <w:top w:val="single" w:sz="4" w:space="0" w:color="000000"/>
              <w:left w:val="single" w:sz="4" w:space="0" w:color="000000"/>
              <w:bottom w:val="single" w:sz="4" w:space="0" w:color="000000"/>
            </w:tcBorders>
            <w:shd w:fill="EEECE1" w:val="clear"/>
          </w:tcPr>
          <w:p>
            <w:pPr>
              <w:pStyle w:val="TableContents"/>
              <w:widowControl/>
              <w:bidi w:val="0"/>
              <w:spacing w:before="0" w:after="0"/>
              <w:ind w:left="0" w:right="0" w:hanging="0"/>
              <w:jc w:val="left"/>
              <w:rPr>
                <w:rFonts w:ascii="TimesNewRomanPS-BoldMT" w:hAnsi="TimesNewRomanPS-BoldMT" w:eastAsia="TimesNewRomanPS-BoldMT" w:cs="TimesNewRomanPS-BoldMT"/>
                <w:b/>
                <w:b/>
                <w:bCs/>
                <w:color w:val="000000"/>
                <w:sz w:val="24"/>
                <w:szCs w:val="24"/>
              </w:rPr>
            </w:pPr>
            <w:r>
              <w:rPr>
                <w:rFonts w:eastAsia="TimesNewRomanPS-BoldMT" w:cs="TimesNewRomanPS-BoldMT" w:ascii="TimesNewRomanPS-BoldMT" w:hAnsi="TimesNewRomanPS-BoldMT"/>
                <w:b/>
                <w:bCs/>
                <w:color w:val="000000"/>
                <w:sz w:val="24"/>
                <w:szCs w:val="24"/>
              </w:rPr>
              <w:t>Explanation</w:t>
            </w:r>
          </w:p>
          <w:p>
            <w:pPr>
              <w:pStyle w:val="TableContents"/>
              <w:widowControl/>
              <w:bidi w:val="0"/>
              <w:spacing w:before="0" w:after="0"/>
              <w:ind w:left="0" w:right="0" w:hanging="0"/>
              <w:jc w:val="left"/>
              <w:rPr/>
            </w:pPr>
            <w:r>
              <w:rPr/>
            </w:r>
          </w:p>
        </w:tc>
        <w:tc>
          <w:tcPr>
            <w:tcW w:w="1043" w:type="dxa"/>
            <w:tcBorders>
              <w:top w:val="single" w:sz="4" w:space="0" w:color="000000"/>
              <w:bottom w:val="single" w:sz="4" w:space="0" w:color="000000"/>
            </w:tcBorders>
            <w:shd w:fill="CFD7E7" w:val="clear"/>
            <w:tcMar>
              <w:top w:w="55" w:type="dxa"/>
              <w:left w:w="55" w:type="dxa"/>
              <w:bottom w:w="55" w:type="dxa"/>
              <w:right w:w="55" w:type="dxa"/>
            </w:tcMar>
          </w:tcPr>
          <w:p>
            <w:pPr>
              <w:pStyle w:val="Normal"/>
              <w:bidi w:val="0"/>
              <w:jc w:val="left"/>
              <w:rPr/>
            </w:pPr>
            <w:r>
              <w:rPr/>
            </w:r>
          </w:p>
        </w:tc>
        <w:tc>
          <w:tcPr>
            <w:tcW w:w="1163" w:type="dxa"/>
            <w:tcBorders>
              <w:top w:val="single" w:sz="4" w:space="0" w:color="000000"/>
              <w:bottom w:val="single" w:sz="4" w:space="0" w:color="000000"/>
              <w:right w:val="single" w:sz="4" w:space="0" w:color="000000"/>
            </w:tcBorders>
            <w:shd w:fill="CFD7E7" w:val="clear"/>
            <w:tcMar>
              <w:top w:w="55" w:type="dxa"/>
              <w:left w:w="55" w:type="dxa"/>
              <w:bottom w:w="55" w:type="dxa"/>
              <w:right w:w="55" w:type="dxa"/>
            </w:tcMar>
          </w:tcPr>
          <w:p>
            <w:pPr>
              <w:pStyle w:val="Normal"/>
              <w:bidi w:val="0"/>
              <w:jc w:val="left"/>
              <w:rPr/>
            </w:pPr>
            <w:r>
              <w:rPr/>
            </w:r>
          </w:p>
        </w:tc>
      </w:tr>
      <w:tr>
        <w:trPr>
          <w:trHeight w:val="360" w:hRule="exact"/>
        </w:trPr>
        <w:tc>
          <w:tcPr>
            <w:tcW w:w="7370" w:type="dxa"/>
            <w:tcBorders>
              <w:top w:val="single" w:sz="4" w:space="0" w:color="000000"/>
              <w:left w:val="single" w:sz="4" w:space="0" w:color="000000"/>
              <w:bottom w:val="single" w:sz="4" w:space="0" w:color="000000"/>
              <w:right w:val="single" w:sz="4" w:space="0" w:color="000000"/>
            </w:tcBorders>
          </w:tcPr>
          <w:p>
            <w:pPr>
              <w:pStyle w:val="TableContents"/>
              <w:widowControl/>
              <w:bidi w:val="0"/>
              <w:spacing w:before="0" w:after="0"/>
              <w:ind w:left="0" w:right="0" w:hanging="0"/>
              <w:jc w:val="left"/>
              <w:rPr>
                <w:rFonts w:ascii="TimesNewRomanPSMT" w:hAnsi="TimesNewRomanPSMT" w:eastAsia="TimesNewRomanPSMT" w:cs="TimesNewRomanPSMT"/>
                <w:color w:val="000000"/>
                <w:sz w:val="24"/>
                <w:szCs w:val="24"/>
              </w:rPr>
            </w:pPr>
            <w:r>
              <w:rPr>
                <w:rFonts w:eastAsia="TimesNewRomanPSMT" w:cs="TimesNewRomanPSMT" w:ascii="TimesNewRomanPSMT" w:hAnsi="TimesNewRomanPSMT"/>
                <w:color w:val="000000"/>
                <w:sz w:val="24"/>
                <w:szCs w:val="24"/>
              </w:rPr>
              <w:t>Clearly explains metaphor.</w:t>
            </w:r>
          </w:p>
          <w:p>
            <w:pPr>
              <w:pStyle w:val="TableContents"/>
              <w:widowControl/>
              <w:bidi w:val="0"/>
              <w:spacing w:before="0" w:after="0"/>
              <w:ind w:left="0" w:right="0" w:hanging="0"/>
              <w:jc w:val="left"/>
              <w:rPr/>
            </w:pPr>
            <w:r>
              <w:rPr/>
            </w:r>
          </w:p>
        </w:tc>
        <w:tc>
          <w:tcPr>
            <w:tcW w:w="1043" w:type="dxa"/>
            <w:tcBorders>
              <w:top w:val="single" w:sz="4" w:space="0" w:color="000000"/>
              <w:left w:val="single" w:sz="4" w:space="0" w:color="000000"/>
              <w:bottom w:val="single" w:sz="4" w:space="0" w:color="000000"/>
              <w:right w:val="single" w:sz="4" w:space="0" w:color="000000"/>
            </w:tcBorders>
          </w:tcPr>
          <w:p>
            <w:pPr>
              <w:pStyle w:val="Normal"/>
              <w:bidi w:val="0"/>
              <w:jc w:val="left"/>
              <w:rPr/>
            </w:pPr>
            <w:r>
              <w:rPr/>
            </w:r>
          </w:p>
        </w:tc>
        <w:tc>
          <w:tcPr>
            <w:tcW w:w="1163" w:type="dxa"/>
            <w:tcBorders>
              <w:top w:val="single" w:sz="4" w:space="0" w:color="000000"/>
              <w:left w:val="single" w:sz="4" w:space="0" w:color="000000"/>
              <w:bottom w:val="single" w:sz="4" w:space="0" w:color="000000"/>
              <w:right w:val="single" w:sz="4" w:space="0" w:color="000000"/>
            </w:tcBorders>
          </w:tcPr>
          <w:p>
            <w:pPr>
              <w:pStyle w:val="Normal"/>
              <w:bidi w:val="0"/>
              <w:jc w:val="left"/>
              <w:rPr/>
            </w:pPr>
            <w:r>
              <w:rPr/>
            </w:r>
          </w:p>
        </w:tc>
      </w:tr>
      <w:tr>
        <w:trPr>
          <w:trHeight w:val="360" w:hRule="exact"/>
        </w:trPr>
        <w:tc>
          <w:tcPr>
            <w:tcW w:w="7370" w:type="dxa"/>
            <w:tcBorders>
              <w:top w:val="single" w:sz="4" w:space="0" w:color="000000"/>
              <w:left w:val="single" w:sz="4" w:space="0" w:color="000000"/>
              <w:bottom w:val="single" w:sz="4" w:space="0" w:color="000000"/>
              <w:right w:val="single" w:sz="4" w:space="0" w:color="000000"/>
            </w:tcBorders>
          </w:tcPr>
          <w:p>
            <w:pPr>
              <w:pStyle w:val="TableContents"/>
              <w:widowControl/>
              <w:bidi w:val="0"/>
              <w:spacing w:before="0" w:after="0"/>
              <w:ind w:left="0" w:right="0" w:hanging="0"/>
              <w:jc w:val="left"/>
              <w:rPr>
                <w:rFonts w:ascii="TimesNewRomanPSMT" w:hAnsi="TimesNewRomanPSMT" w:eastAsia="TimesNewRomanPSMT" w:cs="TimesNewRomanPSMT"/>
                <w:color w:val="000000"/>
                <w:sz w:val="24"/>
                <w:szCs w:val="24"/>
              </w:rPr>
            </w:pPr>
            <w:r>
              <w:rPr>
                <w:rFonts w:eastAsia="TimesNewRomanPSMT" w:cs="TimesNewRomanPSMT" w:ascii="TimesNewRomanPSMT" w:hAnsi="TimesNewRomanPSMT"/>
                <w:color w:val="000000"/>
                <w:sz w:val="24"/>
                <w:szCs w:val="24"/>
              </w:rPr>
              <w:t>Adequate evidence is provided to convincingly support metaphor.</w:t>
            </w:r>
          </w:p>
          <w:p>
            <w:pPr>
              <w:pStyle w:val="TableContents"/>
              <w:widowControl/>
              <w:bidi w:val="0"/>
              <w:spacing w:before="0" w:after="0"/>
              <w:ind w:left="0" w:right="0" w:hanging="0"/>
              <w:jc w:val="left"/>
              <w:rPr/>
            </w:pPr>
            <w:r>
              <w:rPr/>
            </w:r>
          </w:p>
        </w:tc>
        <w:tc>
          <w:tcPr>
            <w:tcW w:w="1043" w:type="dxa"/>
            <w:tcBorders>
              <w:top w:val="single" w:sz="4" w:space="0" w:color="000000"/>
              <w:left w:val="single" w:sz="4" w:space="0" w:color="000000"/>
              <w:bottom w:val="single" w:sz="4" w:space="0" w:color="000000"/>
              <w:right w:val="single" w:sz="4" w:space="0" w:color="000000"/>
            </w:tcBorders>
          </w:tcPr>
          <w:p>
            <w:pPr>
              <w:pStyle w:val="Normal"/>
              <w:bidi w:val="0"/>
              <w:jc w:val="left"/>
              <w:rPr/>
            </w:pPr>
            <w:r>
              <w:rPr/>
            </w:r>
          </w:p>
        </w:tc>
        <w:tc>
          <w:tcPr>
            <w:tcW w:w="1163" w:type="dxa"/>
            <w:tcBorders>
              <w:top w:val="single" w:sz="4" w:space="0" w:color="000000"/>
              <w:left w:val="single" w:sz="4" w:space="0" w:color="000000"/>
              <w:bottom w:val="single" w:sz="4" w:space="0" w:color="000000"/>
              <w:right w:val="single" w:sz="4" w:space="0" w:color="000000"/>
            </w:tcBorders>
          </w:tcPr>
          <w:p>
            <w:pPr>
              <w:pStyle w:val="Normal"/>
              <w:bidi w:val="0"/>
              <w:jc w:val="left"/>
              <w:rPr/>
            </w:pPr>
            <w:r>
              <w:rPr/>
            </w:r>
          </w:p>
        </w:tc>
      </w:tr>
      <w:tr>
        <w:trPr>
          <w:trHeight w:val="360" w:hRule="exact"/>
        </w:trPr>
        <w:tc>
          <w:tcPr>
            <w:tcW w:w="7370" w:type="dxa"/>
            <w:tcBorders>
              <w:top w:val="single" w:sz="4" w:space="0" w:color="000000"/>
              <w:left w:val="single" w:sz="4" w:space="0" w:color="000000"/>
              <w:bottom w:val="single" w:sz="4" w:space="0" w:color="000000"/>
            </w:tcBorders>
            <w:shd w:fill="EEECE1" w:val="clear"/>
          </w:tcPr>
          <w:p>
            <w:pPr>
              <w:pStyle w:val="TableContents"/>
              <w:widowControl/>
              <w:bidi w:val="0"/>
              <w:spacing w:before="0" w:after="0"/>
              <w:ind w:left="0" w:right="0" w:hanging="0"/>
              <w:jc w:val="left"/>
              <w:rPr>
                <w:rFonts w:ascii="TimesNewRomanPS-BoldMT" w:hAnsi="TimesNewRomanPS-BoldMT" w:eastAsia="TimesNewRomanPS-BoldMT" w:cs="TimesNewRomanPS-BoldMT"/>
                <w:b/>
                <w:b/>
                <w:bCs/>
                <w:color w:val="000000"/>
                <w:sz w:val="24"/>
                <w:szCs w:val="24"/>
              </w:rPr>
            </w:pPr>
            <w:r>
              <w:rPr>
                <w:rFonts w:eastAsia="TimesNewRomanPS-BoldMT" w:cs="TimesNewRomanPS-BoldMT" w:ascii="TimesNewRomanPS-BoldMT" w:hAnsi="TimesNewRomanPS-BoldMT"/>
                <w:b/>
                <w:bCs/>
                <w:color w:val="000000"/>
                <w:sz w:val="24"/>
                <w:szCs w:val="24"/>
              </w:rPr>
              <w:t>Differences</w:t>
            </w:r>
          </w:p>
          <w:p>
            <w:pPr>
              <w:pStyle w:val="TableContents"/>
              <w:widowControl/>
              <w:bidi w:val="0"/>
              <w:spacing w:before="0" w:after="0"/>
              <w:ind w:left="0" w:right="0" w:hanging="0"/>
              <w:jc w:val="left"/>
              <w:rPr/>
            </w:pPr>
            <w:r>
              <w:rPr/>
            </w:r>
          </w:p>
        </w:tc>
        <w:tc>
          <w:tcPr>
            <w:tcW w:w="1043" w:type="dxa"/>
            <w:tcBorders>
              <w:top w:val="single" w:sz="4" w:space="0" w:color="000000"/>
              <w:bottom w:val="single" w:sz="4" w:space="0" w:color="000000"/>
            </w:tcBorders>
            <w:shd w:fill="E8ECF3" w:val="clear"/>
            <w:tcMar>
              <w:top w:w="55" w:type="dxa"/>
              <w:left w:w="55" w:type="dxa"/>
              <w:bottom w:w="55" w:type="dxa"/>
              <w:right w:w="55" w:type="dxa"/>
            </w:tcMar>
            <w:vAlign w:val="center"/>
          </w:tcPr>
          <w:p>
            <w:pPr>
              <w:pStyle w:val="Normal"/>
              <w:bidi w:val="0"/>
              <w:jc w:val="left"/>
              <w:rPr/>
            </w:pPr>
            <w:r>
              <w:rPr/>
            </w:r>
          </w:p>
        </w:tc>
        <w:tc>
          <w:tcPr>
            <w:tcW w:w="1163" w:type="dxa"/>
            <w:tcBorders>
              <w:top w:val="single" w:sz="4" w:space="0" w:color="000000"/>
              <w:bottom w:val="single" w:sz="4" w:space="0" w:color="000000"/>
              <w:right w:val="single" w:sz="4" w:space="0" w:color="000000"/>
            </w:tcBorders>
            <w:shd w:fill="E8ECF3" w:val="clear"/>
            <w:tcMar>
              <w:top w:w="55" w:type="dxa"/>
              <w:left w:w="55" w:type="dxa"/>
              <w:bottom w:w="55" w:type="dxa"/>
              <w:right w:w="55" w:type="dxa"/>
            </w:tcMar>
            <w:vAlign w:val="center"/>
          </w:tcPr>
          <w:p>
            <w:pPr>
              <w:pStyle w:val="Normal"/>
              <w:bidi w:val="0"/>
              <w:jc w:val="left"/>
              <w:rPr/>
            </w:pPr>
            <w:r>
              <w:rPr/>
            </w:r>
          </w:p>
        </w:tc>
      </w:tr>
      <w:tr>
        <w:trPr>
          <w:trHeight w:val="360" w:hRule="exact"/>
        </w:trPr>
        <w:tc>
          <w:tcPr>
            <w:tcW w:w="7370" w:type="dxa"/>
            <w:tcBorders>
              <w:top w:val="single" w:sz="4" w:space="0" w:color="000000"/>
              <w:left w:val="single" w:sz="4" w:space="0" w:color="000000"/>
              <w:bottom w:val="single" w:sz="4" w:space="0" w:color="000000"/>
              <w:right w:val="single" w:sz="4" w:space="0" w:color="000000"/>
            </w:tcBorders>
          </w:tcPr>
          <w:p>
            <w:pPr>
              <w:pStyle w:val="TableContents"/>
              <w:widowControl/>
              <w:bidi w:val="0"/>
              <w:spacing w:before="0" w:after="0"/>
              <w:ind w:left="0" w:right="0" w:hanging="0"/>
              <w:jc w:val="left"/>
              <w:rPr>
                <w:rFonts w:ascii="TimesNewRomanPSMT" w:hAnsi="TimesNewRomanPSMT" w:eastAsia="TimesNewRomanPSMT" w:cs="TimesNewRomanPSMT"/>
                <w:color w:val="000000"/>
                <w:sz w:val="24"/>
                <w:szCs w:val="24"/>
              </w:rPr>
            </w:pPr>
            <w:r>
              <w:rPr>
                <w:rFonts w:eastAsia="TimesNewRomanPSMT" w:cs="TimesNewRomanPSMT" w:ascii="TimesNewRomanPSMT" w:hAnsi="TimesNewRomanPSMT"/>
                <w:color w:val="000000"/>
                <w:sz w:val="24"/>
                <w:szCs w:val="24"/>
              </w:rPr>
              <w:t>Clearly explains ways in which the metaphor does not represent the Bank of the U.S.</w:t>
            </w:r>
          </w:p>
        </w:tc>
        <w:tc>
          <w:tcPr>
            <w:tcW w:w="1043" w:type="dxa"/>
            <w:tcBorders>
              <w:top w:val="single" w:sz="4" w:space="0" w:color="000000"/>
              <w:left w:val="single" w:sz="4" w:space="0" w:color="000000"/>
              <w:bottom w:val="single" w:sz="4" w:space="0" w:color="000000"/>
              <w:right w:val="single" w:sz="4" w:space="0" w:color="000000"/>
            </w:tcBorders>
          </w:tcPr>
          <w:p>
            <w:pPr>
              <w:pStyle w:val="Normal"/>
              <w:bidi w:val="0"/>
              <w:jc w:val="left"/>
              <w:rPr/>
            </w:pPr>
            <w:r>
              <w:rPr/>
            </w:r>
          </w:p>
        </w:tc>
        <w:tc>
          <w:tcPr>
            <w:tcW w:w="1163" w:type="dxa"/>
            <w:tcBorders>
              <w:top w:val="single" w:sz="4" w:space="0" w:color="000000"/>
              <w:left w:val="single" w:sz="4" w:space="0" w:color="000000"/>
              <w:bottom w:val="single" w:sz="4" w:space="0" w:color="000000"/>
              <w:right w:val="single" w:sz="4" w:space="0" w:color="000000"/>
            </w:tcBorders>
          </w:tcPr>
          <w:p>
            <w:pPr>
              <w:pStyle w:val="Normal"/>
              <w:bidi w:val="0"/>
              <w:jc w:val="left"/>
              <w:rPr/>
            </w:pPr>
            <w:r>
              <w:rPr/>
            </w:r>
          </w:p>
        </w:tc>
      </w:tr>
      <w:tr>
        <w:trPr>
          <w:trHeight w:val="360" w:hRule="exact"/>
        </w:trPr>
        <w:tc>
          <w:tcPr>
            <w:tcW w:w="7370" w:type="dxa"/>
            <w:tcBorders>
              <w:top w:val="single" w:sz="4" w:space="0" w:color="000000"/>
              <w:left w:val="single" w:sz="4" w:space="0" w:color="000000"/>
              <w:bottom w:val="single" w:sz="4" w:space="0" w:color="000000"/>
              <w:right w:val="single" w:sz="4" w:space="0" w:color="000000"/>
            </w:tcBorders>
          </w:tcPr>
          <w:p>
            <w:pPr>
              <w:pStyle w:val="TableContents"/>
              <w:widowControl/>
              <w:bidi w:val="0"/>
              <w:spacing w:before="0" w:after="0"/>
              <w:ind w:left="0" w:right="0" w:hanging="0"/>
              <w:jc w:val="left"/>
              <w:rPr>
                <w:rFonts w:ascii="TimesNewRomanPSMT" w:hAnsi="TimesNewRomanPSMT" w:eastAsia="TimesNewRomanPSMT" w:cs="TimesNewRomanPSMT"/>
                <w:color w:val="000000"/>
                <w:sz w:val="24"/>
                <w:szCs w:val="24"/>
              </w:rPr>
            </w:pPr>
            <w:r>
              <w:rPr>
                <w:rFonts w:eastAsia="TimesNewRomanPSMT" w:cs="TimesNewRomanPSMT" w:ascii="TimesNewRomanPSMT" w:hAnsi="TimesNewRomanPSMT"/>
                <w:color w:val="000000"/>
                <w:sz w:val="24"/>
                <w:szCs w:val="24"/>
              </w:rPr>
              <w:t>Adequate evidence is provided to explain differences between metaphor and B.U.S.</w:t>
            </w:r>
          </w:p>
        </w:tc>
        <w:tc>
          <w:tcPr>
            <w:tcW w:w="1043" w:type="dxa"/>
            <w:tcBorders>
              <w:top w:val="single" w:sz="4" w:space="0" w:color="000000"/>
              <w:left w:val="single" w:sz="4" w:space="0" w:color="000000"/>
              <w:bottom w:val="single" w:sz="4" w:space="0" w:color="000000"/>
              <w:right w:val="single" w:sz="4" w:space="0" w:color="000000"/>
            </w:tcBorders>
          </w:tcPr>
          <w:p>
            <w:pPr>
              <w:pStyle w:val="Normal"/>
              <w:bidi w:val="0"/>
              <w:jc w:val="left"/>
              <w:rPr/>
            </w:pPr>
            <w:r>
              <w:rPr/>
            </w:r>
          </w:p>
        </w:tc>
        <w:tc>
          <w:tcPr>
            <w:tcW w:w="1163" w:type="dxa"/>
            <w:tcBorders>
              <w:top w:val="single" w:sz="4" w:space="0" w:color="000000"/>
              <w:left w:val="single" w:sz="4" w:space="0" w:color="000000"/>
              <w:bottom w:val="single" w:sz="4" w:space="0" w:color="000000"/>
              <w:right w:val="single" w:sz="4" w:space="0" w:color="000000"/>
            </w:tcBorders>
          </w:tcPr>
          <w:p>
            <w:pPr>
              <w:pStyle w:val="Normal"/>
              <w:bidi w:val="0"/>
              <w:jc w:val="left"/>
              <w:rPr/>
            </w:pPr>
            <w:r>
              <w:rPr/>
            </w:r>
          </w:p>
        </w:tc>
      </w:tr>
      <w:tr>
        <w:trPr>
          <w:trHeight w:val="360" w:hRule="exact"/>
        </w:trPr>
        <w:tc>
          <w:tcPr>
            <w:tcW w:w="7370" w:type="dxa"/>
            <w:tcBorders>
              <w:top w:val="single" w:sz="4" w:space="0" w:color="000000"/>
              <w:left w:val="single" w:sz="4" w:space="0" w:color="000000"/>
              <w:bottom w:val="single" w:sz="4" w:space="0" w:color="000000"/>
              <w:right w:val="single" w:sz="4" w:space="0" w:color="000000"/>
            </w:tcBorders>
            <w:shd w:fill="EEECE1" w:val="clear"/>
          </w:tcPr>
          <w:p>
            <w:pPr>
              <w:pStyle w:val="TableContents"/>
              <w:widowControl/>
              <w:bidi w:val="0"/>
              <w:spacing w:before="0" w:after="0"/>
              <w:ind w:left="0" w:right="0" w:hanging="0"/>
              <w:jc w:val="left"/>
              <w:rPr>
                <w:rFonts w:ascii="TimesNewRomanPS-BoldMT" w:hAnsi="TimesNewRomanPS-BoldMT" w:eastAsia="TimesNewRomanPS-BoldMT" w:cs="TimesNewRomanPS-BoldMT"/>
                <w:b/>
                <w:b/>
                <w:bCs/>
                <w:color w:val="000000"/>
                <w:sz w:val="24"/>
                <w:szCs w:val="24"/>
              </w:rPr>
            </w:pPr>
            <w:r>
              <w:rPr>
                <w:rFonts w:eastAsia="TimesNewRomanPS-BoldMT" w:cs="TimesNewRomanPS-BoldMT" w:ascii="TimesNewRomanPS-BoldMT" w:hAnsi="TimesNewRomanPS-BoldMT"/>
                <w:b/>
                <w:bCs/>
                <w:color w:val="000000"/>
                <w:sz w:val="24"/>
                <w:szCs w:val="24"/>
              </w:rPr>
              <w:t>Total Points</w:t>
            </w:r>
          </w:p>
          <w:p>
            <w:pPr>
              <w:pStyle w:val="TableContents"/>
              <w:widowControl/>
              <w:bidi w:val="0"/>
              <w:spacing w:before="0" w:after="0"/>
              <w:ind w:left="0" w:right="0" w:hanging="0"/>
              <w:jc w:val="left"/>
              <w:rPr/>
            </w:pPr>
            <w:r>
              <w:rPr/>
            </w:r>
          </w:p>
        </w:tc>
        <w:tc>
          <w:tcPr>
            <w:tcW w:w="1043" w:type="dxa"/>
            <w:tcBorders>
              <w:top w:val="single" w:sz="4" w:space="0" w:color="000000"/>
              <w:left w:val="single" w:sz="4" w:space="0" w:color="000000"/>
              <w:bottom w:val="single" w:sz="4" w:space="0" w:color="000000"/>
              <w:right w:val="single" w:sz="4" w:space="0" w:color="000000"/>
            </w:tcBorders>
            <w:shd w:fill="EEECE1" w:val="clear"/>
          </w:tcPr>
          <w:p>
            <w:pPr>
              <w:pStyle w:val="Normal"/>
              <w:bidi w:val="0"/>
              <w:jc w:val="left"/>
              <w:rPr/>
            </w:pPr>
            <w:r>
              <w:rPr/>
            </w:r>
          </w:p>
        </w:tc>
        <w:tc>
          <w:tcPr>
            <w:tcW w:w="1163" w:type="dxa"/>
            <w:tcBorders>
              <w:top w:val="single" w:sz="4" w:space="0" w:color="000000"/>
              <w:left w:val="single" w:sz="4" w:space="0" w:color="000000"/>
              <w:bottom w:val="single" w:sz="4" w:space="0" w:color="000000"/>
              <w:right w:val="single" w:sz="4" w:space="0" w:color="000000"/>
            </w:tcBorders>
            <w:shd w:fill="EEECE1" w:val="clear"/>
          </w:tcPr>
          <w:p>
            <w:pPr>
              <w:pStyle w:val="Normal"/>
              <w:bidi w:val="0"/>
              <w:jc w:val="left"/>
              <w:rPr/>
            </w:pPr>
            <w:r>
              <w:rPr/>
            </w:r>
          </w:p>
        </w:tc>
      </w:tr>
    </w:tbl>
    <w:p>
      <w:pPr>
        <w:pStyle w:val="Normal"/>
        <w:bidi w:val="0"/>
        <w:jc w:val="left"/>
        <w:rPr/>
      </w:pPr>
      <w:r>
        <w:rPr/>
      </w:r>
    </w:p>
    <w:sectPr>
      <w:footerReference w:type="default" r:id="rId2"/>
      <w:footerReference w:type="first" r:id="rId3"/>
      <w:type w:val="nextPage"/>
      <w:pgSz w:w="12240" w:h="15840"/>
      <w:pgMar w:left="1440" w:right="1440" w:gutter="0" w:header="0" w:top="1440" w:footer="1440" w:bottom="2000"/>
      <w:pgNumType w:fmt="decimal"/>
      <w:formProt w:val="false"/>
      <w:titlePg/>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imesNewRomanPS-BoldMT">
    <w:charset w:val="00"/>
    <w:family w:val="auto"/>
    <w:pitch w:val="default"/>
  </w:font>
  <w:font w:name="TimesNewRomanPSMT">
    <w:charset w:val="00"/>
    <w:family w:val="auto"/>
    <w:pitch w:val="default"/>
  </w:font>
  <w:font w:name="TimesNewRomanPS-ItalicMT">
    <w:charset w:val="00"/>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spacing w:before="0" w:after="0"/>
      <w:ind w:left="0" w:right="0" w:hanging="0"/>
      <w:jc w:val="left"/>
      <w:rPr>
        <w:rFonts w:ascii="TimesNewRomanPSMT" w:hAnsi="TimesNewRomanPSMT" w:eastAsia="TimesNewRomanPSMT" w:cs="TimesNewRomanPSMT"/>
        <w:color w:val="000000"/>
        <w:sz w:val="24"/>
        <w:szCs w:val="24"/>
      </w:rPr>
    </w:pPr>
    <w:r>
      <w:rPr>
        <w:rFonts w:eastAsia="TimesNewRomanPSMT" w:cs="TimesNewRomanPSMT" w:ascii="TimesNewRomanPSMT" w:hAnsi="TimesNewRomanPSMT"/>
        <w:color w:val="000000"/>
        <w:sz w:val="24"/>
        <w:szCs w:val="24"/>
      </w:rPr>
      <w:t>Visual metaphor design based on materials by Teacher’s Curriculum Institute.</w:t>
    </w:r>
  </w:p>
  <w:p>
    <w:pPr>
      <w:pStyle w:val="Normal"/>
      <w:widowControl/>
      <w:bidi w:val="0"/>
      <w:spacing w:before="0" w:after="0"/>
      <w:ind w:left="0" w:right="0" w:hanging="0"/>
      <w:jc w:val="left"/>
      <w:rPr>
        <w:rFonts w:ascii="TimesNewRomanPSMT" w:hAnsi="TimesNewRomanPSMT" w:eastAsia="TimesNewRomanPSMT" w:cs="TimesNewRomanPSMT"/>
        <w:color w:val="000000"/>
        <w:sz w:val="24"/>
        <w:szCs w:val="24"/>
      </w:rPr>
    </w:pPr>
    <w:r>
      <w:rPr>
        <w:rFonts w:eastAsia="TimesNewRomanPSMT" w:cs="TimesNewRomanPSMT" w:ascii="TimesNewRomanPSMT" w:hAnsi="TimesNewRomanPSMT"/>
        <w:color w:val="000000"/>
        <w:sz w:val="24"/>
        <w:szCs w:val="24"/>
      </w:rPr>
      <w:t>Adaptation © PIH Network, 2009.  All Rights Reserved.</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spacing w:before="0" w:after="0"/>
      <w:ind w:left="0" w:right="0" w:hanging="0"/>
      <w:jc w:val="left"/>
      <w:rPr>
        <w:rFonts w:ascii="TimesNewRomanPSMT" w:hAnsi="TimesNewRomanPSMT" w:eastAsia="TimesNewRomanPSMT" w:cs="TimesNewRomanPSMT"/>
        <w:color w:val="000000"/>
        <w:sz w:val="24"/>
        <w:szCs w:val="24"/>
      </w:rPr>
    </w:pPr>
    <w:r>
      <w:rPr>
        <w:rFonts w:eastAsia="TimesNewRomanPSMT" w:cs="TimesNewRomanPSMT" w:ascii="TimesNewRomanPSMT" w:hAnsi="TimesNewRomanPSMT"/>
        <w:color w:val="000000"/>
        <w:sz w:val="24"/>
        <w:szCs w:val="24"/>
      </w:rPr>
      <w:t>Visual metaphor design based on materials by Teacher’s Curriculum Institute.</w:t>
    </w:r>
  </w:p>
  <w:p>
    <w:pPr>
      <w:pStyle w:val="Normal"/>
      <w:widowControl/>
      <w:bidi w:val="0"/>
      <w:spacing w:before="0" w:after="0"/>
      <w:ind w:left="0" w:right="0" w:hanging="0"/>
      <w:jc w:val="left"/>
      <w:rPr>
        <w:rFonts w:ascii="TimesNewRomanPSMT" w:hAnsi="TimesNewRomanPSMT" w:eastAsia="TimesNewRomanPSMT" w:cs="TimesNewRomanPSMT"/>
        <w:color w:val="000000"/>
        <w:sz w:val="24"/>
        <w:szCs w:val="24"/>
      </w:rPr>
    </w:pPr>
    <w:r>
      <w:rPr>
        <w:rFonts w:eastAsia="TimesNewRomanPSMT" w:cs="TimesNewRomanPSMT" w:ascii="TimesNewRomanPSMT" w:hAnsi="TimesNewRomanPSMT"/>
        <w:color w:val="000000"/>
        <w:sz w:val="24"/>
        <w:szCs w:val="24"/>
      </w:rPr>
      <w:t>Adaptation © PIH Network, 2009.  All Rights Reserved.</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630"/>
        </w:tabs>
        <w:ind w:left="630" w:hanging="27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lvlText w:val="%1."/>
      <w:lvlJc w:val="left"/>
      <w:pPr>
        <w:tabs>
          <w:tab w:val="num" w:pos="630"/>
        </w:tabs>
        <w:ind w:left="630" w:hanging="27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tabs>
          <w:tab w:val="num" w:pos="630"/>
        </w:tabs>
        <w:ind w:left="630" w:hanging="27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630"/>
        </w:tabs>
        <w:ind w:left="630" w:hanging="27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630"/>
        </w:tabs>
        <w:ind w:left="630" w:hanging="27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630"/>
        </w:tabs>
        <w:ind w:left="630" w:hanging="27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decimal"/>
      <w:lvlText w:val="%1."/>
      <w:lvlJc w:val="left"/>
      <w:pPr>
        <w:tabs>
          <w:tab w:val="num" w:pos="630"/>
        </w:tabs>
        <w:ind w:left="630" w:hanging="27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NSimSun" w:cs="Lucida Sans"/>
      <w:color w:val="auto"/>
      <w:kern w:val="2"/>
      <w:sz w:val="24"/>
      <w:szCs w:val="24"/>
      <w:lang w:val="en-US" w:eastAsia="zh-CN" w:bidi="hi-IN"/>
    </w:rPr>
  </w:style>
  <w:style w:type="character" w:styleId="FootnoteSymbol">
    <w:name w:val="Footnote_Symbol"/>
    <w:qFormat/>
    <w:rPr>
      <w:vertAlign w:val="superscript"/>
    </w:rPr>
  </w:style>
  <w:style w:type="character" w:styleId="EndnoteSymbol">
    <w:name w:val="Endnote_Symbol"/>
    <w:qFormat/>
    <w:rPr>
      <w:vertAlign w:val="superscript"/>
    </w:rPr>
  </w:style>
  <w:style w:type="character" w:styleId="Footnoteanchor">
    <w:name w:val="Footnote_anchor"/>
    <w:rPr>
      <w:vertAlign w:val="superscript"/>
    </w:rPr>
  </w:style>
  <w:style w:type="character" w:styleId="Endnoteanchor">
    <w:name w:val="Endnote_anchor"/>
    <w:rPr>
      <w:vertAlign w:val="superscript"/>
    </w:rPr>
  </w:style>
  <w:style w:type="character" w:styleId="FootnoteAnchor1">
    <w:name w:val="Footnote Anchor"/>
    <w:qFormat/>
    <w:rPr>
      <w:vertAlign w:val="superscript"/>
    </w:rPr>
  </w:style>
  <w:style w:type="character" w:styleId="EndnoteAnchor1">
    <w:name w:val="Endnote Anchor"/>
    <w:qFormat/>
    <w:rPr>
      <w:vertAlign w:val="superscript"/>
    </w:rPr>
  </w:style>
  <w:style w:type="character" w:styleId="NumberingSymbols">
    <w:name w:val="Numbering_Symbols"/>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rPr/>
  </w:style>
  <w:style w:type="paragraph" w:styleId="List">
    <w:name w:val="List"/>
    <w:basedOn w:val="TextBody"/>
    <w:pPr/>
    <w:rPr/>
  </w:style>
  <w:style w:type="paragraph" w:styleId="Caption">
    <w:name w:val="Caption"/>
    <w:basedOn w:val="Normal"/>
    <w:qFormat/>
    <w:pPr/>
    <w:rPr/>
  </w:style>
  <w:style w:type="paragraph" w:styleId="Index">
    <w:name w:val="Index"/>
    <w:basedOn w:val="Normal"/>
    <w:qFormat/>
    <w:pPr/>
    <w:rPr/>
  </w:style>
  <w:style w:type="paragraph" w:styleId="TableContents">
    <w:name w:val="Table Contents"/>
    <w:basedOn w:val="TextBody"/>
    <w:qFormat/>
    <w:pPr/>
    <w:rPr/>
  </w:style>
  <w:style w:type="paragraph" w:styleId="TableHeading">
    <w:name w:val="Table Heading"/>
    <w:basedOn w:val="TableContents"/>
    <w:qFormat/>
    <w:pPr/>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rPr/>
  </w:style>
  <w:style w:type="paragraph" w:styleId="Footer">
    <w:name w:val="Footer"/>
    <w:basedOn w:val="Normal"/>
    <w:pPr/>
    <w:rPr/>
  </w:style>
  <w:style w:type="paragraph" w:styleId="Footnote">
    <w:name w:val="Footnote Text"/>
    <w:basedOn w:val="Normal"/>
    <w:pPr/>
    <w:rPr/>
  </w:style>
  <w:style w:type="paragraph" w:styleId="Endnote">
    <w:name w:val="End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LibreOffice/7.3.7.2$Linux_X86_64 LibreOffice_project/e114eadc50a9ff8d8c8a0567d6da8f454beeb84f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