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E25EF" w14:textId="77777777" w:rsidR="009E7652" w:rsidRDefault="00E26750" w:rsidP="00E26750">
      <w:pPr>
        <w:jc w:val="center"/>
        <w:rPr>
          <w:rFonts w:ascii="Book Antiqua" w:hAnsi="Book Antiqua"/>
        </w:rPr>
      </w:pPr>
      <w:bookmarkStart w:id="0" w:name="_GoBack"/>
      <w:bookmarkEnd w:id="0"/>
      <w:r>
        <w:rPr>
          <w:rFonts w:ascii="Book Antiqua" w:hAnsi="Book Antiqua"/>
        </w:rPr>
        <w:t>Group 1 Information Discovery Scaffold</w:t>
      </w:r>
    </w:p>
    <w:p w14:paraId="25B20B68" w14:textId="77777777" w:rsidR="00E26750" w:rsidRDefault="00E26750" w:rsidP="00E26750">
      <w:pPr>
        <w:jc w:val="center"/>
        <w:rPr>
          <w:rFonts w:ascii="Book Antiqua" w:hAnsi="Book Antiqua"/>
        </w:rPr>
      </w:pPr>
      <w:r>
        <w:rPr>
          <w:rFonts w:ascii="Book Antiqua" w:hAnsi="Book Antiqua"/>
        </w:rPr>
        <w:t>Brown v. Board of Education worked to push for Civil Rights</w:t>
      </w:r>
    </w:p>
    <w:p w14:paraId="3A6C567E" w14:textId="77777777" w:rsidR="00E26750" w:rsidRDefault="00E26750">
      <w:pPr>
        <w:rPr>
          <w:rFonts w:ascii="Book Antiqua" w:hAnsi="Book Antiqua"/>
        </w:rPr>
      </w:pPr>
    </w:p>
    <w:p w14:paraId="693F0513" w14:textId="77777777" w:rsidR="00E26750" w:rsidRDefault="00E26750">
      <w:pPr>
        <w:rPr>
          <w:rFonts w:ascii="Book Antiqua" w:hAnsi="Book Antiqua"/>
        </w:rPr>
      </w:pPr>
      <w:r>
        <w:rPr>
          <w:rFonts w:ascii="Book Antiqua" w:hAnsi="Book Antiqua"/>
        </w:rPr>
        <w:t>Examine the four documents in the first section of your web resources:</w:t>
      </w:r>
    </w:p>
    <w:p w14:paraId="31B299EC" w14:textId="77777777" w:rsidR="00E26750" w:rsidRDefault="00E26750">
      <w:pPr>
        <w:rPr>
          <w:rFonts w:ascii="Book Antiqua" w:hAnsi="Book Antiqua"/>
        </w:rPr>
      </w:pPr>
    </w:p>
    <w:p w14:paraId="2BC7BB6B" w14:textId="77777777" w:rsidR="00E26750" w:rsidRDefault="00E26750" w:rsidP="00E26750">
      <w:pPr>
        <w:pStyle w:val="ListParagraph"/>
        <w:numPr>
          <w:ilvl w:val="0"/>
          <w:numId w:val="1"/>
        </w:numPr>
        <w:rPr>
          <w:rFonts w:ascii="Book Antiqua" w:hAnsi="Book Antiqua"/>
        </w:rPr>
      </w:pPr>
      <w:r>
        <w:rPr>
          <w:rFonts w:ascii="Book Antiqua" w:hAnsi="Book Antiqua"/>
        </w:rPr>
        <w:t>What constitutional amendment did the Brown decision declare as a bedrock principle by which all segregation laws would be judged?</w:t>
      </w:r>
      <w:r>
        <w:rPr>
          <w:rFonts w:ascii="Book Antiqua" w:hAnsi="Book Antiqua"/>
        </w:rPr>
        <w:br/>
      </w:r>
      <w:r>
        <w:rPr>
          <w:rFonts w:ascii="Book Antiqua" w:hAnsi="Book Antiqua"/>
        </w:rPr>
        <w:br/>
      </w:r>
      <w:r>
        <w:rPr>
          <w:rFonts w:ascii="Book Antiqua" w:hAnsi="Book Antiqua"/>
        </w:rPr>
        <w:br/>
      </w:r>
    </w:p>
    <w:p w14:paraId="286DB2B1" w14:textId="77777777" w:rsidR="00E26750" w:rsidRDefault="00E26750" w:rsidP="00E26750">
      <w:pPr>
        <w:pStyle w:val="ListParagraph"/>
        <w:numPr>
          <w:ilvl w:val="0"/>
          <w:numId w:val="1"/>
        </w:numPr>
        <w:rPr>
          <w:rFonts w:ascii="Book Antiqua" w:hAnsi="Book Antiqua"/>
        </w:rPr>
      </w:pPr>
      <w:r>
        <w:rPr>
          <w:rFonts w:ascii="Book Antiqua" w:hAnsi="Book Antiqua"/>
        </w:rPr>
        <w:t xml:space="preserve">Why would this be important for other civil rights including equal access to public facilities, access to voting, </w:t>
      </w:r>
      <w:proofErr w:type="spellStart"/>
      <w:r>
        <w:rPr>
          <w:rFonts w:ascii="Book Antiqua" w:hAnsi="Book Antiqua"/>
        </w:rPr>
        <w:t>etc</w:t>
      </w:r>
      <w:proofErr w:type="spellEnd"/>
      <w:r>
        <w:rPr>
          <w:rFonts w:ascii="Book Antiqua" w:hAnsi="Book Antiqua"/>
        </w:rPr>
        <w:t>?</w:t>
      </w:r>
      <w:r>
        <w:rPr>
          <w:rFonts w:ascii="Book Antiqua" w:hAnsi="Book Antiqua"/>
        </w:rPr>
        <w:br/>
      </w:r>
      <w:r>
        <w:rPr>
          <w:rFonts w:ascii="Book Antiqua" w:hAnsi="Book Antiqua"/>
        </w:rPr>
        <w:br/>
      </w:r>
      <w:r>
        <w:rPr>
          <w:rFonts w:ascii="Book Antiqua" w:hAnsi="Book Antiqua"/>
        </w:rPr>
        <w:br/>
      </w:r>
      <w:r>
        <w:rPr>
          <w:rFonts w:ascii="Book Antiqua" w:hAnsi="Book Antiqua"/>
        </w:rPr>
        <w:br/>
      </w:r>
    </w:p>
    <w:p w14:paraId="136CFA55" w14:textId="77777777" w:rsidR="00E26750" w:rsidRDefault="00E26750" w:rsidP="00E26750">
      <w:pPr>
        <w:pStyle w:val="ListParagraph"/>
        <w:numPr>
          <w:ilvl w:val="0"/>
          <w:numId w:val="1"/>
        </w:numPr>
        <w:rPr>
          <w:rFonts w:ascii="Book Antiqua" w:hAnsi="Book Antiqua"/>
        </w:rPr>
      </w:pPr>
      <w:r>
        <w:rPr>
          <w:rFonts w:ascii="Book Antiqua" w:hAnsi="Book Antiqua"/>
        </w:rPr>
        <w:t>How would blacks respond to suggestions that they should have worked to change public opinion to gain popular support for their civil rights?</w:t>
      </w:r>
      <w:r>
        <w:rPr>
          <w:rFonts w:ascii="Book Antiqua" w:hAnsi="Book Antiqua"/>
        </w:rPr>
        <w:br/>
      </w:r>
      <w:r>
        <w:rPr>
          <w:rFonts w:ascii="Book Antiqua" w:hAnsi="Book Antiqua"/>
        </w:rPr>
        <w:br/>
      </w:r>
      <w:r>
        <w:rPr>
          <w:rFonts w:ascii="Book Antiqua" w:hAnsi="Book Antiqua"/>
        </w:rPr>
        <w:br/>
      </w:r>
    </w:p>
    <w:p w14:paraId="56CC5409" w14:textId="77777777" w:rsidR="00E26750" w:rsidRDefault="00E26750" w:rsidP="00E26750">
      <w:pPr>
        <w:rPr>
          <w:rFonts w:ascii="Book Antiqua" w:hAnsi="Book Antiqua"/>
        </w:rPr>
      </w:pPr>
    </w:p>
    <w:p w14:paraId="77C0D035" w14:textId="77777777" w:rsidR="00B805CE" w:rsidRDefault="00E26750" w:rsidP="00E26750">
      <w:pPr>
        <w:rPr>
          <w:rFonts w:ascii="Book Antiqua" w:hAnsi="Book Antiqua"/>
        </w:rPr>
      </w:pPr>
      <w:r>
        <w:rPr>
          <w:rFonts w:ascii="Book Antiqua" w:hAnsi="Book Antiqua"/>
        </w:rPr>
        <w:t xml:space="preserve">Read the story of school desegregation in Fayetteville, Arkansas. </w:t>
      </w:r>
      <w:r w:rsidR="00B805CE">
        <w:rPr>
          <w:rFonts w:ascii="Book Antiqua" w:hAnsi="Book Antiqua"/>
        </w:rPr>
        <w:br/>
      </w:r>
    </w:p>
    <w:p w14:paraId="3B007385" w14:textId="77777777" w:rsidR="00E26750" w:rsidRDefault="00E26750" w:rsidP="00B805CE">
      <w:pPr>
        <w:pStyle w:val="ListParagraph"/>
        <w:numPr>
          <w:ilvl w:val="0"/>
          <w:numId w:val="1"/>
        </w:numPr>
        <w:rPr>
          <w:rFonts w:ascii="Book Antiqua" w:hAnsi="Book Antiqua"/>
        </w:rPr>
      </w:pPr>
      <w:r w:rsidRPr="00B805CE">
        <w:rPr>
          <w:rFonts w:ascii="Book Antiqua" w:hAnsi="Book Antiqua"/>
        </w:rPr>
        <w:t xml:space="preserve">Why is this successful story of school desegregation important in showing the power of the courts to </w:t>
      </w:r>
      <w:r w:rsidR="00B805CE" w:rsidRPr="00B805CE">
        <w:rPr>
          <w:rFonts w:ascii="Book Antiqua" w:hAnsi="Book Antiqua"/>
        </w:rPr>
        <w:t xml:space="preserve">push for civil rights? </w:t>
      </w:r>
      <w:r w:rsidR="00B805CE">
        <w:rPr>
          <w:rFonts w:ascii="Book Antiqua" w:hAnsi="Book Antiqua"/>
        </w:rPr>
        <w:br/>
      </w:r>
      <w:r w:rsidR="00B805CE">
        <w:rPr>
          <w:rFonts w:ascii="Book Antiqua" w:hAnsi="Book Antiqua"/>
        </w:rPr>
        <w:br/>
      </w:r>
      <w:r w:rsidR="00B805CE">
        <w:rPr>
          <w:rFonts w:ascii="Book Antiqua" w:hAnsi="Book Antiqua"/>
        </w:rPr>
        <w:br/>
      </w:r>
      <w:r w:rsidR="00B805CE">
        <w:rPr>
          <w:rFonts w:ascii="Book Antiqua" w:hAnsi="Book Antiqua"/>
        </w:rPr>
        <w:br/>
      </w:r>
    </w:p>
    <w:p w14:paraId="1B5C8F4F" w14:textId="77777777" w:rsidR="00B805CE" w:rsidRDefault="00B805CE" w:rsidP="00B805CE">
      <w:pPr>
        <w:rPr>
          <w:rFonts w:ascii="Book Antiqua" w:hAnsi="Book Antiqua"/>
        </w:rPr>
      </w:pPr>
    </w:p>
    <w:p w14:paraId="48F282F2" w14:textId="77777777" w:rsidR="00B805CE" w:rsidRDefault="00B805CE" w:rsidP="00B805CE">
      <w:pPr>
        <w:rPr>
          <w:rFonts w:ascii="Book Antiqua" w:hAnsi="Book Antiqua"/>
        </w:rPr>
      </w:pPr>
      <w:r>
        <w:rPr>
          <w:rFonts w:ascii="Book Antiqua" w:hAnsi="Book Antiqua"/>
        </w:rPr>
        <w:t xml:space="preserve">Use the school desegregation timeline. </w:t>
      </w:r>
    </w:p>
    <w:p w14:paraId="1A964F10" w14:textId="77777777" w:rsidR="00B805CE" w:rsidRDefault="00B805CE" w:rsidP="00B805CE">
      <w:pPr>
        <w:rPr>
          <w:rFonts w:ascii="Book Antiqua" w:hAnsi="Book Antiqua"/>
        </w:rPr>
      </w:pPr>
    </w:p>
    <w:p w14:paraId="1363E7CA" w14:textId="77777777" w:rsidR="00B805CE" w:rsidRDefault="00B805CE" w:rsidP="00B805CE">
      <w:pPr>
        <w:pStyle w:val="ListParagraph"/>
        <w:numPr>
          <w:ilvl w:val="0"/>
          <w:numId w:val="1"/>
        </w:numPr>
        <w:rPr>
          <w:rFonts w:ascii="Book Antiqua" w:hAnsi="Book Antiqua"/>
        </w:rPr>
      </w:pPr>
      <w:r w:rsidRPr="00B805CE">
        <w:rPr>
          <w:rFonts w:ascii="Book Antiqua" w:hAnsi="Book Antiqua"/>
        </w:rPr>
        <w:t>Find 5-6 examples of the court refusing to allow states and school districts to resist or work around school desegregation efforts. What if the court’s had not acted in these cases? How would waiting for popular opinion have influenced black’s access to education?</w:t>
      </w:r>
      <w:r w:rsidRPr="00B805CE">
        <w:rPr>
          <w:rFonts w:ascii="Book Antiqua" w:hAnsi="Book Antiqua"/>
        </w:rPr>
        <w:br/>
      </w:r>
      <w:r w:rsidRPr="00B805CE">
        <w:rPr>
          <w:rFonts w:ascii="Book Antiqua" w:hAnsi="Book Antiqua"/>
        </w:rPr>
        <w:br/>
      </w:r>
      <w:r w:rsidRPr="00B805CE">
        <w:rPr>
          <w:rFonts w:ascii="Book Antiqua" w:hAnsi="Book Antiqua"/>
        </w:rPr>
        <w:br/>
      </w:r>
      <w:r w:rsidRPr="00B805CE">
        <w:rPr>
          <w:rFonts w:ascii="Book Antiqua" w:hAnsi="Book Antiqua"/>
        </w:rPr>
        <w:br/>
      </w:r>
      <w:r w:rsidRPr="00B805CE">
        <w:rPr>
          <w:rFonts w:ascii="Book Antiqua" w:hAnsi="Book Antiqua"/>
        </w:rPr>
        <w:br/>
      </w:r>
      <w:r w:rsidRPr="00B805CE">
        <w:rPr>
          <w:rFonts w:ascii="Book Antiqua" w:hAnsi="Book Antiqua"/>
        </w:rPr>
        <w:br/>
      </w:r>
      <w:r w:rsidRPr="00B805CE">
        <w:rPr>
          <w:rFonts w:ascii="Book Antiqua" w:hAnsi="Book Antiqua"/>
        </w:rPr>
        <w:br/>
      </w:r>
    </w:p>
    <w:p w14:paraId="7ABFF517" w14:textId="77777777" w:rsidR="00B805CE" w:rsidRDefault="00B805CE" w:rsidP="00B805CE">
      <w:pPr>
        <w:rPr>
          <w:rFonts w:ascii="Book Antiqua" w:hAnsi="Book Antiqua"/>
        </w:rPr>
      </w:pPr>
      <w:r>
        <w:rPr>
          <w:rFonts w:ascii="Book Antiqua" w:hAnsi="Book Antiqua"/>
        </w:rPr>
        <w:lastRenderedPageBreak/>
        <w:t>What is the lasting legacy of Brown after 50-60 years?</w:t>
      </w:r>
      <w:r>
        <w:rPr>
          <w:rFonts w:ascii="Book Antiqua" w:hAnsi="Book Antiqua"/>
        </w:rPr>
        <w:br/>
      </w:r>
    </w:p>
    <w:p w14:paraId="312A62DA" w14:textId="77777777" w:rsidR="00B805CE" w:rsidRDefault="00B805CE" w:rsidP="00B805CE">
      <w:pPr>
        <w:pStyle w:val="ListParagraph"/>
        <w:numPr>
          <w:ilvl w:val="0"/>
          <w:numId w:val="1"/>
        </w:numPr>
        <w:rPr>
          <w:rFonts w:ascii="Book Antiqua" w:hAnsi="Book Antiqua"/>
        </w:rPr>
      </w:pPr>
      <w:r>
        <w:rPr>
          <w:rFonts w:ascii="Book Antiqua" w:hAnsi="Book Antiqua"/>
        </w:rPr>
        <w:t xml:space="preserve">Find 3-4 arguments (in your own words) from these articles indicating </w:t>
      </w:r>
      <w:r>
        <w:rPr>
          <w:rFonts w:ascii="Book Antiqua" w:hAnsi="Book Antiqua"/>
          <w:i/>
        </w:rPr>
        <w:t>Brown</w:t>
      </w:r>
      <w:r>
        <w:rPr>
          <w:rFonts w:ascii="Book Antiqua" w:hAnsi="Book Antiqua"/>
        </w:rPr>
        <w:t xml:space="preserve"> had an important and lasting legacy in changing the way blacks and whites saw issues of civil rights.</w:t>
      </w:r>
      <w:r>
        <w:rPr>
          <w:rFonts w:ascii="Book Antiqua" w:hAnsi="Book Antiqua"/>
        </w:rPr>
        <w:br/>
      </w:r>
      <w:r>
        <w:rPr>
          <w:rFonts w:ascii="Book Antiqua" w:hAnsi="Book Antiqua"/>
        </w:rPr>
        <w:br/>
      </w:r>
      <w:r>
        <w:rPr>
          <w:rFonts w:ascii="Book Antiqua" w:hAnsi="Book Antiqua"/>
        </w:rPr>
        <w:br/>
      </w:r>
      <w:r>
        <w:rPr>
          <w:rFonts w:ascii="Book Antiqua" w:hAnsi="Book Antiqua"/>
        </w:rPr>
        <w:br/>
      </w:r>
      <w:r>
        <w:rPr>
          <w:rFonts w:ascii="Book Antiqua" w:hAnsi="Book Antiqua"/>
        </w:rPr>
        <w:br/>
      </w:r>
      <w:r>
        <w:rPr>
          <w:rFonts w:ascii="Book Antiqua" w:hAnsi="Book Antiqua"/>
        </w:rPr>
        <w:br/>
      </w:r>
      <w:r>
        <w:rPr>
          <w:rFonts w:ascii="Book Antiqua" w:hAnsi="Book Antiqua"/>
        </w:rPr>
        <w:br/>
      </w:r>
      <w:r>
        <w:rPr>
          <w:rFonts w:ascii="Book Antiqua" w:hAnsi="Book Antiqua"/>
        </w:rPr>
        <w:br/>
      </w:r>
    </w:p>
    <w:p w14:paraId="421F0376" w14:textId="77777777" w:rsidR="00C36EBA" w:rsidRDefault="00C36EBA" w:rsidP="00B805CE">
      <w:pPr>
        <w:rPr>
          <w:rFonts w:ascii="Book Antiqua" w:hAnsi="Book Antiqua"/>
        </w:rPr>
      </w:pPr>
      <w:proofErr w:type="spellStart"/>
      <w:r>
        <w:rPr>
          <w:rFonts w:ascii="Book Antiqua" w:hAnsi="Book Antiqua"/>
        </w:rPr>
        <w:t>Sperling</w:t>
      </w:r>
      <w:proofErr w:type="spellEnd"/>
      <w:r>
        <w:rPr>
          <w:rFonts w:ascii="Book Antiqua" w:hAnsi="Book Antiqua"/>
        </w:rPr>
        <w:t xml:space="preserve"> argues that the Supreme Court’s leadership was crucial in giving civil rights protestors legal legitimacy in “Does the Supreme Court Matter?”</w:t>
      </w:r>
    </w:p>
    <w:p w14:paraId="3AD49D89" w14:textId="77777777" w:rsidR="00C36EBA" w:rsidRDefault="00C36EBA" w:rsidP="00B805CE">
      <w:pPr>
        <w:rPr>
          <w:rFonts w:ascii="Book Antiqua" w:hAnsi="Book Antiqua"/>
        </w:rPr>
      </w:pPr>
    </w:p>
    <w:p w14:paraId="09AC582E" w14:textId="77777777" w:rsidR="00C36EBA" w:rsidRDefault="00C36EBA" w:rsidP="00C36EBA">
      <w:pPr>
        <w:pStyle w:val="ListParagraph"/>
        <w:numPr>
          <w:ilvl w:val="0"/>
          <w:numId w:val="1"/>
        </w:numPr>
        <w:rPr>
          <w:rFonts w:ascii="Book Antiqua" w:hAnsi="Book Antiqua"/>
        </w:rPr>
      </w:pPr>
      <w:r>
        <w:rPr>
          <w:rFonts w:ascii="Book Antiqua" w:hAnsi="Book Antiqua"/>
        </w:rPr>
        <w:t xml:space="preserve">How did the </w:t>
      </w:r>
      <w:r>
        <w:rPr>
          <w:rFonts w:ascii="Book Antiqua" w:hAnsi="Book Antiqua"/>
          <w:i/>
        </w:rPr>
        <w:t>Brown</w:t>
      </w:r>
      <w:r>
        <w:rPr>
          <w:rFonts w:ascii="Book Antiqua" w:hAnsi="Book Antiqua"/>
        </w:rPr>
        <w:t xml:space="preserve"> decision on separate facilities give legitimacy to other efforts for civil rights? List several other aspects of segregation that protestors could fight against?</w:t>
      </w:r>
      <w:r>
        <w:rPr>
          <w:rFonts w:ascii="Book Antiqua" w:hAnsi="Book Antiqua"/>
        </w:rPr>
        <w:br/>
      </w:r>
      <w:r>
        <w:rPr>
          <w:rFonts w:ascii="Book Antiqua" w:hAnsi="Book Antiqua"/>
        </w:rPr>
        <w:br/>
      </w:r>
      <w:r>
        <w:rPr>
          <w:rFonts w:ascii="Book Antiqua" w:hAnsi="Book Antiqua"/>
        </w:rPr>
        <w:br/>
      </w:r>
      <w:r>
        <w:rPr>
          <w:rFonts w:ascii="Book Antiqua" w:hAnsi="Book Antiqua"/>
        </w:rPr>
        <w:br/>
      </w:r>
      <w:r>
        <w:rPr>
          <w:rFonts w:ascii="Book Antiqua" w:hAnsi="Book Antiqua"/>
        </w:rPr>
        <w:br/>
      </w:r>
    </w:p>
    <w:p w14:paraId="33BF9429" w14:textId="77777777" w:rsidR="00C36EBA" w:rsidRPr="00C36EBA" w:rsidRDefault="00C36EBA" w:rsidP="00C36EBA">
      <w:pPr>
        <w:pStyle w:val="ListParagraph"/>
        <w:numPr>
          <w:ilvl w:val="0"/>
          <w:numId w:val="1"/>
        </w:numPr>
        <w:rPr>
          <w:rFonts w:ascii="Book Antiqua" w:hAnsi="Book Antiqua"/>
        </w:rPr>
      </w:pPr>
      <w:r>
        <w:rPr>
          <w:rFonts w:ascii="Book Antiqua" w:hAnsi="Book Antiqua"/>
        </w:rPr>
        <w:t xml:space="preserve">Why does Martin Luther King feel the Montgomery bus boycott was supported by the Supreme Court’s decision in </w:t>
      </w:r>
      <w:r w:rsidRPr="00C36EBA">
        <w:rPr>
          <w:rFonts w:ascii="Book Antiqua" w:hAnsi="Book Antiqua"/>
          <w:i/>
        </w:rPr>
        <w:t>Brown</w:t>
      </w:r>
      <w:r>
        <w:rPr>
          <w:rFonts w:ascii="Book Antiqua" w:hAnsi="Book Antiqua"/>
        </w:rPr>
        <w:t>?</w:t>
      </w:r>
      <w:r>
        <w:rPr>
          <w:rFonts w:ascii="Book Antiqua" w:hAnsi="Book Antiqua"/>
        </w:rPr>
        <w:br/>
      </w:r>
      <w:r>
        <w:rPr>
          <w:rFonts w:ascii="Book Antiqua" w:hAnsi="Book Antiqua"/>
        </w:rPr>
        <w:br/>
      </w:r>
      <w:r>
        <w:rPr>
          <w:rFonts w:ascii="Book Antiqua" w:hAnsi="Book Antiqua"/>
        </w:rPr>
        <w:br/>
      </w:r>
      <w:r>
        <w:rPr>
          <w:rFonts w:ascii="Book Antiqua" w:hAnsi="Book Antiqua"/>
        </w:rPr>
        <w:br/>
      </w:r>
      <w:r w:rsidRPr="00C36EBA">
        <w:rPr>
          <w:rFonts w:ascii="Book Antiqua" w:hAnsi="Book Antiqua"/>
        </w:rPr>
        <w:br/>
      </w:r>
      <w:r w:rsidRPr="00C36EBA">
        <w:rPr>
          <w:rFonts w:ascii="Book Antiqua" w:hAnsi="Book Antiqua"/>
        </w:rPr>
        <w:br/>
      </w:r>
    </w:p>
    <w:p w14:paraId="57A3AC41" w14:textId="77777777" w:rsidR="00C36EBA" w:rsidRPr="00C36EBA" w:rsidRDefault="00C36EBA" w:rsidP="00C36EBA">
      <w:pPr>
        <w:pStyle w:val="ListParagraph"/>
        <w:numPr>
          <w:ilvl w:val="0"/>
          <w:numId w:val="1"/>
        </w:numPr>
        <w:rPr>
          <w:rFonts w:ascii="Book Antiqua" w:hAnsi="Book Antiqua"/>
        </w:rPr>
      </w:pPr>
      <w:proofErr w:type="spellStart"/>
      <w:r>
        <w:rPr>
          <w:rFonts w:ascii="Book Antiqua" w:hAnsi="Book Antiqua"/>
        </w:rPr>
        <w:t>Sperling</w:t>
      </w:r>
      <w:proofErr w:type="spellEnd"/>
      <w:r>
        <w:rPr>
          <w:rFonts w:ascii="Book Antiqua" w:hAnsi="Book Antiqua"/>
        </w:rPr>
        <w:t xml:space="preserve"> argues a group of Americans were forced to confront the hypocrisy of American law. Which Americans were impacted? Why would they be important for changing political opinion?</w:t>
      </w:r>
    </w:p>
    <w:p w14:paraId="3D141EC4" w14:textId="77777777" w:rsidR="00C36EBA" w:rsidRDefault="00C36EBA" w:rsidP="00B805CE">
      <w:pPr>
        <w:rPr>
          <w:rFonts w:ascii="Book Antiqua" w:hAnsi="Book Antiqua"/>
        </w:rPr>
      </w:pPr>
    </w:p>
    <w:p w14:paraId="47ED2749" w14:textId="77777777" w:rsidR="00C36EBA" w:rsidRDefault="00C36EBA" w:rsidP="00B805CE">
      <w:pPr>
        <w:rPr>
          <w:rFonts w:ascii="Book Antiqua" w:hAnsi="Book Antiqua"/>
        </w:rPr>
      </w:pPr>
    </w:p>
    <w:p w14:paraId="7008EC71" w14:textId="77777777" w:rsidR="00C36EBA" w:rsidRDefault="00C36EBA" w:rsidP="00B805CE">
      <w:pPr>
        <w:rPr>
          <w:rFonts w:ascii="Book Antiqua" w:hAnsi="Book Antiqua"/>
        </w:rPr>
      </w:pPr>
      <w:r>
        <w:rPr>
          <w:rFonts w:ascii="Book Antiqua" w:hAnsi="Book Antiqua"/>
        </w:rPr>
        <w:br/>
      </w:r>
      <w:r>
        <w:rPr>
          <w:rFonts w:ascii="Book Antiqua" w:hAnsi="Book Antiqua"/>
        </w:rPr>
        <w:br/>
      </w:r>
    </w:p>
    <w:p w14:paraId="21638B7C" w14:textId="77777777" w:rsidR="00C36EBA" w:rsidRDefault="00C36EBA" w:rsidP="00B805CE">
      <w:pPr>
        <w:rPr>
          <w:rFonts w:ascii="Book Antiqua" w:hAnsi="Book Antiqua"/>
        </w:rPr>
      </w:pPr>
    </w:p>
    <w:p w14:paraId="02EAE533" w14:textId="77777777" w:rsidR="00C36EBA" w:rsidRDefault="00C36EBA" w:rsidP="00B805CE">
      <w:pPr>
        <w:rPr>
          <w:rFonts w:ascii="Book Antiqua" w:hAnsi="Book Antiqua"/>
        </w:rPr>
      </w:pPr>
    </w:p>
    <w:p w14:paraId="08677E24" w14:textId="77777777" w:rsidR="00C36EBA" w:rsidRDefault="00C36EBA" w:rsidP="00B805CE">
      <w:pPr>
        <w:rPr>
          <w:rFonts w:ascii="Book Antiqua" w:hAnsi="Book Antiqua"/>
        </w:rPr>
      </w:pPr>
    </w:p>
    <w:p w14:paraId="055EEFCB" w14:textId="77777777" w:rsidR="00C36EBA" w:rsidRDefault="00C36EBA" w:rsidP="00B805CE">
      <w:pPr>
        <w:rPr>
          <w:rFonts w:ascii="Book Antiqua" w:hAnsi="Book Antiqua"/>
        </w:rPr>
      </w:pPr>
    </w:p>
    <w:p w14:paraId="2621F882" w14:textId="77777777" w:rsidR="00B805CE" w:rsidRDefault="00B805CE" w:rsidP="00B805CE">
      <w:pPr>
        <w:rPr>
          <w:rFonts w:ascii="Book Antiqua" w:hAnsi="Book Antiqua"/>
        </w:rPr>
      </w:pPr>
      <w:r>
        <w:rPr>
          <w:rFonts w:ascii="Book Antiqua" w:hAnsi="Book Antiqua"/>
        </w:rPr>
        <w:t>Impact on other groups:</w:t>
      </w:r>
    </w:p>
    <w:p w14:paraId="00475F89" w14:textId="77777777" w:rsidR="00B805CE" w:rsidRDefault="00B805CE" w:rsidP="00B805CE">
      <w:pPr>
        <w:rPr>
          <w:rFonts w:ascii="Book Antiqua" w:hAnsi="Book Antiqua"/>
        </w:rPr>
      </w:pPr>
    </w:p>
    <w:p w14:paraId="4D28C237" w14:textId="77777777" w:rsidR="00B805CE" w:rsidRPr="00B805CE" w:rsidRDefault="00B805CE" w:rsidP="00B805CE">
      <w:pPr>
        <w:pStyle w:val="ListParagraph"/>
        <w:numPr>
          <w:ilvl w:val="0"/>
          <w:numId w:val="1"/>
        </w:numPr>
        <w:rPr>
          <w:rFonts w:ascii="Book Antiqua" w:hAnsi="Book Antiqua"/>
        </w:rPr>
      </w:pPr>
      <w:r>
        <w:rPr>
          <w:rFonts w:ascii="Book Antiqua" w:hAnsi="Book Antiqua"/>
        </w:rPr>
        <w:t xml:space="preserve">Describe how three other groups used the </w:t>
      </w:r>
      <w:r>
        <w:rPr>
          <w:rFonts w:ascii="Book Antiqua" w:hAnsi="Book Antiqua"/>
          <w:i/>
        </w:rPr>
        <w:t>Brown</w:t>
      </w:r>
      <w:r>
        <w:rPr>
          <w:rFonts w:ascii="Book Antiqua" w:hAnsi="Book Antiqua"/>
        </w:rPr>
        <w:t xml:space="preserve"> decision to inspire their advocacy for their own equal access to education (note these are all mentioned in the timeline as well):</w:t>
      </w:r>
      <w:r w:rsidR="00EB50C9">
        <w:rPr>
          <w:rFonts w:ascii="Book Antiqua" w:hAnsi="Book Antiqua"/>
        </w:rPr>
        <w:br/>
      </w:r>
      <w:r w:rsidR="00C36EBA">
        <w:rPr>
          <w:rFonts w:ascii="Book Antiqua" w:hAnsi="Book Antiqua"/>
        </w:rPr>
        <w:br/>
        <w:t>Students speaking other languages:</w:t>
      </w:r>
      <w:r w:rsidR="00C36EBA">
        <w:rPr>
          <w:rFonts w:ascii="Book Antiqua" w:hAnsi="Book Antiqua"/>
        </w:rPr>
        <w:br/>
      </w:r>
      <w:r w:rsidR="00C36EBA">
        <w:rPr>
          <w:rFonts w:ascii="Book Antiqua" w:hAnsi="Book Antiqua"/>
        </w:rPr>
        <w:br/>
      </w:r>
      <w:r w:rsidR="00C36EBA">
        <w:rPr>
          <w:rFonts w:ascii="Book Antiqua" w:hAnsi="Book Antiqua"/>
        </w:rPr>
        <w:br/>
      </w:r>
      <w:r w:rsidR="00C36EBA">
        <w:rPr>
          <w:rFonts w:ascii="Book Antiqua" w:hAnsi="Book Antiqua"/>
        </w:rPr>
        <w:br/>
      </w:r>
      <w:r w:rsidR="00C36EBA">
        <w:rPr>
          <w:rFonts w:ascii="Book Antiqua" w:hAnsi="Book Antiqua"/>
        </w:rPr>
        <w:br/>
        <w:t>Females:</w:t>
      </w:r>
      <w:r w:rsidR="00C36EBA">
        <w:rPr>
          <w:rFonts w:ascii="Book Antiqua" w:hAnsi="Book Antiqua"/>
        </w:rPr>
        <w:br/>
      </w:r>
      <w:r w:rsidR="00C36EBA">
        <w:rPr>
          <w:rFonts w:ascii="Book Antiqua" w:hAnsi="Book Antiqua"/>
        </w:rPr>
        <w:br/>
      </w:r>
      <w:r w:rsidR="00C36EBA">
        <w:rPr>
          <w:rFonts w:ascii="Book Antiqua" w:hAnsi="Book Antiqua"/>
        </w:rPr>
        <w:br/>
      </w:r>
      <w:r w:rsidR="00C36EBA">
        <w:rPr>
          <w:rFonts w:ascii="Book Antiqua" w:hAnsi="Book Antiqua"/>
        </w:rPr>
        <w:br/>
      </w:r>
      <w:r w:rsidR="00C36EBA">
        <w:rPr>
          <w:rFonts w:ascii="Book Antiqua" w:hAnsi="Book Antiqua"/>
        </w:rPr>
        <w:br/>
        <w:t>Students with disabilities:</w:t>
      </w:r>
      <w:r>
        <w:rPr>
          <w:rFonts w:ascii="Book Antiqua" w:hAnsi="Book Antiqua"/>
        </w:rPr>
        <w:br/>
      </w:r>
      <w:r>
        <w:rPr>
          <w:rFonts w:ascii="Book Antiqua" w:hAnsi="Book Antiqua"/>
        </w:rPr>
        <w:br/>
      </w:r>
    </w:p>
    <w:p w14:paraId="2FAFA1B5" w14:textId="77777777" w:rsidR="00B805CE" w:rsidRDefault="00B805CE" w:rsidP="00B805CE">
      <w:pPr>
        <w:rPr>
          <w:rFonts w:ascii="Book Antiqua" w:hAnsi="Book Antiqua"/>
        </w:rPr>
      </w:pPr>
    </w:p>
    <w:p w14:paraId="7FDB69ED" w14:textId="77777777" w:rsidR="00B805CE" w:rsidRPr="00B805CE" w:rsidRDefault="00B805CE" w:rsidP="00B805CE">
      <w:pPr>
        <w:rPr>
          <w:rFonts w:ascii="Book Antiqua" w:hAnsi="Book Antiqua"/>
        </w:rPr>
      </w:pPr>
    </w:p>
    <w:sectPr w:rsidR="00B805CE" w:rsidRPr="00B805CE" w:rsidSect="009E7652">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A84D0" w14:textId="77777777" w:rsidR="00DE2F11" w:rsidRDefault="00DE2F11" w:rsidP="00DE2F11">
      <w:r>
        <w:separator/>
      </w:r>
    </w:p>
  </w:endnote>
  <w:endnote w:type="continuationSeparator" w:id="0">
    <w:p w14:paraId="5DDD54AA" w14:textId="77777777" w:rsidR="00DE2F11" w:rsidRDefault="00DE2F11" w:rsidP="00DE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2E4B6" w14:textId="77777777" w:rsidR="00DE2F11" w:rsidRPr="00DE2F11" w:rsidRDefault="00DE2F11">
    <w:pPr>
      <w:pStyle w:val="Footer"/>
      <w:rPr>
        <w:rFonts w:ascii="Book Antiqua" w:hAnsi="Book Antiqua"/>
      </w:rPr>
    </w:pPr>
    <w:r>
      <w:rPr>
        <w:rFonts w:ascii="Book Antiqua" w:hAnsi="Book Antiqua"/>
      </w:rPr>
      <w:t xml:space="preserve">Web site for research materials: </w:t>
    </w:r>
    <w:r w:rsidRPr="00DE2F11">
      <w:rPr>
        <w:rFonts w:ascii="Book Antiqua" w:hAnsi="Book Antiqua"/>
      </w:rPr>
      <w:t>http://156.56.1.74/pbltec/p/a/2961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BACC0" w14:textId="77777777" w:rsidR="00DE2F11" w:rsidRDefault="00DE2F11" w:rsidP="00DE2F11">
      <w:r>
        <w:separator/>
      </w:r>
    </w:p>
  </w:footnote>
  <w:footnote w:type="continuationSeparator" w:id="0">
    <w:p w14:paraId="7C073A2B" w14:textId="77777777" w:rsidR="00DE2F11" w:rsidRDefault="00DE2F11" w:rsidP="00DE2F1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37A00"/>
    <w:multiLevelType w:val="hybridMultilevel"/>
    <w:tmpl w:val="07964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017D22"/>
    <w:multiLevelType w:val="hybridMultilevel"/>
    <w:tmpl w:val="9ADC6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50"/>
    <w:rsid w:val="001C1934"/>
    <w:rsid w:val="004816C7"/>
    <w:rsid w:val="006003F2"/>
    <w:rsid w:val="009E7652"/>
    <w:rsid w:val="00B805CE"/>
    <w:rsid w:val="00C36EBA"/>
    <w:rsid w:val="00DE2F11"/>
    <w:rsid w:val="00E26750"/>
    <w:rsid w:val="00EB50C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6BD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003F2"/>
    <w:rPr>
      <w:rFonts w:ascii="Garamond" w:eastAsiaTheme="majorEastAsia" w:hAnsi="Garamond" w:cstheme="majorBidi"/>
      <w:sz w:val="20"/>
      <w:szCs w:val="20"/>
    </w:rPr>
  </w:style>
  <w:style w:type="paragraph" w:styleId="ListParagraph">
    <w:name w:val="List Paragraph"/>
    <w:basedOn w:val="Normal"/>
    <w:uiPriority w:val="34"/>
    <w:qFormat/>
    <w:rsid w:val="00E26750"/>
    <w:pPr>
      <w:ind w:left="720"/>
      <w:contextualSpacing/>
    </w:pPr>
  </w:style>
  <w:style w:type="paragraph" w:styleId="Header">
    <w:name w:val="header"/>
    <w:basedOn w:val="Normal"/>
    <w:link w:val="HeaderChar"/>
    <w:uiPriority w:val="99"/>
    <w:unhideWhenUsed/>
    <w:rsid w:val="00DE2F11"/>
    <w:pPr>
      <w:tabs>
        <w:tab w:val="center" w:pos="4320"/>
        <w:tab w:val="right" w:pos="8640"/>
      </w:tabs>
    </w:pPr>
  </w:style>
  <w:style w:type="character" w:customStyle="1" w:styleId="HeaderChar">
    <w:name w:val="Header Char"/>
    <w:basedOn w:val="DefaultParagraphFont"/>
    <w:link w:val="Header"/>
    <w:uiPriority w:val="99"/>
    <w:rsid w:val="00DE2F11"/>
  </w:style>
  <w:style w:type="paragraph" w:styleId="Footer">
    <w:name w:val="footer"/>
    <w:basedOn w:val="Normal"/>
    <w:link w:val="FooterChar"/>
    <w:uiPriority w:val="99"/>
    <w:unhideWhenUsed/>
    <w:rsid w:val="00DE2F11"/>
    <w:pPr>
      <w:tabs>
        <w:tab w:val="center" w:pos="4320"/>
        <w:tab w:val="right" w:pos="8640"/>
      </w:tabs>
    </w:pPr>
  </w:style>
  <w:style w:type="character" w:customStyle="1" w:styleId="FooterChar">
    <w:name w:val="Footer Char"/>
    <w:basedOn w:val="DefaultParagraphFont"/>
    <w:link w:val="Footer"/>
    <w:uiPriority w:val="99"/>
    <w:rsid w:val="00DE2F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003F2"/>
    <w:rPr>
      <w:rFonts w:ascii="Garamond" w:eastAsiaTheme="majorEastAsia" w:hAnsi="Garamond" w:cstheme="majorBidi"/>
      <w:sz w:val="20"/>
      <w:szCs w:val="20"/>
    </w:rPr>
  </w:style>
  <w:style w:type="paragraph" w:styleId="ListParagraph">
    <w:name w:val="List Paragraph"/>
    <w:basedOn w:val="Normal"/>
    <w:uiPriority w:val="34"/>
    <w:qFormat/>
    <w:rsid w:val="00E26750"/>
    <w:pPr>
      <w:ind w:left="720"/>
      <w:contextualSpacing/>
    </w:pPr>
  </w:style>
  <w:style w:type="paragraph" w:styleId="Header">
    <w:name w:val="header"/>
    <w:basedOn w:val="Normal"/>
    <w:link w:val="HeaderChar"/>
    <w:uiPriority w:val="99"/>
    <w:unhideWhenUsed/>
    <w:rsid w:val="00DE2F11"/>
    <w:pPr>
      <w:tabs>
        <w:tab w:val="center" w:pos="4320"/>
        <w:tab w:val="right" w:pos="8640"/>
      </w:tabs>
    </w:pPr>
  </w:style>
  <w:style w:type="character" w:customStyle="1" w:styleId="HeaderChar">
    <w:name w:val="Header Char"/>
    <w:basedOn w:val="DefaultParagraphFont"/>
    <w:link w:val="Header"/>
    <w:uiPriority w:val="99"/>
    <w:rsid w:val="00DE2F11"/>
  </w:style>
  <w:style w:type="paragraph" w:styleId="Footer">
    <w:name w:val="footer"/>
    <w:basedOn w:val="Normal"/>
    <w:link w:val="FooterChar"/>
    <w:uiPriority w:val="99"/>
    <w:unhideWhenUsed/>
    <w:rsid w:val="00DE2F11"/>
    <w:pPr>
      <w:tabs>
        <w:tab w:val="center" w:pos="4320"/>
        <w:tab w:val="right" w:pos="8640"/>
      </w:tabs>
    </w:pPr>
  </w:style>
  <w:style w:type="character" w:customStyle="1" w:styleId="FooterChar">
    <w:name w:val="Footer Char"/>
    <w:basedOn w:val="DefaultParagraphFont"/>
    <w:link w:val="Footer"/>
    <w:uiPriority w:val="99"/>
    <w:rsid w:val="00DE2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338</Words>
  <Characters>1929</Characters>
  <Application>Microsoft Macintosh Word</Application>
  <DocSecurity>0</DocSecurity>
  <Lines>16</Lines>
  <Paragraphs>4</Paragraphs>
  <ScaleCrop>false</ScaleCrop>
  <Company>Auburn University College of Education</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 Kohlmeier</dc:creator>
  <cp:keywords/>
  <dc:description/>
  <cp:lastModifiedBy>Jada Kohlmeier</cp:lastModifiedBy>
  <cp:revision>2</cp:revision>
  <dcterms:created xsi:type="dcterms:W3CDTF">2016-04-18T18:42:00Z</dcterms:created>
  <dcterms:modified xsi:type="dcterms:W3CDTF">2016-04-26T16:44:00Z</dcterms:modified>
</cp:coreProperties>
</file>